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469" w:rsidRPr="00C00469" w:rsidRDefault="00C00469" w:rsidP="00C00469">
      <w:pPr>
        <w:ind w:left="-567"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0469">
        <w:rPr>
          <w:rFonts w:ascii="Times New Roman" w:hAnsi="Times New Roman"/>
          <w:b/>
          <w:color w:val="000000"/>
          <w:sz w:val="28"/>
          <w:szCs w:val="28"/>
        </w:rPr>
        <w:t>Ментальные ресурсы в пожилом и старческом возрасте</w:t>
      </w:r>
    </w:p>
    <w:p w:rsidR="00C00469" w:rsidRDefault="00C00469" w:rsidP="00C00469">
      <w:pPr>
        <w:ind w:left="-567" w:firstLine="851"/>
        <w:jc w:val="center"/>
        <w:rPr>
          <w:rFonts w:ascii="Times New Roman" w:hAnsi="Times New Roman"/>
          <w:color w:val="000000"/>
        </w:rPr>
      </w:pPr>
    </w:p>
    <w:p w:rsidR="00122344" w:rsidRDefault="00122344" w:rsidP="00C00469">
      <w:pPr>
        <w:ind w:left="-567" w:firstLine="851"/>
        <w:jc w:val="center"/>
        <w:rPr>
          <w:rFonts w:ascii="Times New Roman" w:hAnsi="Times New Roman"/>
          <w:color w:val="000000"/>
        </w:rPr>
      </w:pPr>
    </w:p>
    <w:p w:rsidR="00C00469" w:rsidRDefault="00122344" w:rsidP="00C00469">
      <w:pPr>
        <w:ind w:left="-567" w:firstLine="85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Мелёхин</w:t>
      </w:r>
      <w:r>
        <w:rPr>
          <w:rFonts w:ascii="Times New Roman" w:hAnsi="Times New Roman"/>
          <w:color w:val="000000"/>
        </w:rPr>
        <w:t xml:space="preserve"> </w:t>
      </w:r>
      <w:r w:rsidR="00C00469"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лексей Игоревич</w:t>
      </w:r>
      <w:r w:rsidR="00C00469">
        <w:rPr>
          <w:rFonts w:ascii="Times New Roman" w:hAnsi="Times New Roman"/>
          <w:color w:val="000000"/>
        </w:rPr>
        <w:t xml:space="preserve"> </w:t>
      </w:r>
    </w:p>
    <w:p w:rsidR="00C00469" w:rsidRPr="00C00469" w:rsidRDefault="00C00469" w:rsidP="00C00469">
      <w:pPr>
        <w:tabs>
          <w:tab w:val="left" w:pos="0"/>
        </w:tabs>
        <w:ind w:left="-567" w:firstLine="851"/>
        <w:jc w:val="both"/>
        <w:rPr>
          <w:rFonts w:ascii="Times New Roman" w:hAnsi="Times New Roman"/>
          <w:color w:val="000000"/>
        </w:rPr>
      </w:pPr>
    </w:p>
    <w:p w:rsidR="00C00469" w:rsidRDefault="00C00469" w:rsidP="00C00469">
      <w:pPr>
        <w:ind w:left="-567" w:firstLine="851"/>
        <w:jc w:val="both"/>
        <w:rPr>
          <w:rFonts w:ascii="Times New Roman" w:hAnsi="Times New Roman"/>
          <w:color w:val="000000"/>
        </w:rPr>
      </w:pPr>
      <w:r w:rsidRPr="001C16DB">
        <w:rPr>
          <w:rFonts w:ascii="Times New Roman" w:hAnsi="Times New Roman"/>
          <w:color w:val="000000"/>
        </w:rPr>
        <w:t>На данный момент выделен целый спектр ментальных</w:t>
      </w:r>
      <w:r>
        <w:rPr>
          <w:rFonts w:ascii="Times New Roman" w:hAnsi="Times New Roman"/>
          <w:color w:val="000000"/>
        </w:rPr>
        <w:t xml:space="preserve"> (психологических)</w:t>
      </w:r>
      <w:r w:rsidRPr="001C16DB">
        <w:rPr>
          <w:rFonts w:ascii="Times New Roman" w:hAnsi="Times New Roman"/>
          <w:color w:val="000000"/>
        </w:rPr>
        <w:t xml:space="preserve"> ресурсов благополучного старения: мудрость, экстраверсия, оптимизм, надежда, способность к когнитивной переоценке ситуации (Хазова, 2013; Наумова, 2013; Стрижицкая, 2013;2018; </w:t>
      </w:r>
      <w:r w:rsidRPr="001C16DB">
        <w:rPr>
          <w:rFonts w:ascii="Times New Roman" w:hAnsi="Times New Roman"/>
          <w:color w:val="000000"/>
          <w:lang w:val="en-US"/>
        </w:rPr>
        <w:t>Bowling</w:t>
      </w:r>
      <w:r w:rsidRPr="001C16DB">
        <w:rPr>
          <w:rFonts w:ascii="Times New Roman" w:hAnsi="Times New Roman"/>
          <w:color w:val="000000"/>
        </w:rPr>
        <w:t xml:space="preserve">, 2011; </w:t>
      </w:r>
      <w:r w:rsidRPr="001C16DB">
        <w:rPr>
          <w:rFonts w:ascii="Times New Roman" w:hAnsi="Times New Roman"/>
          <w:color w:val="000000"/>
          <w:lang w:val="en-US"/>
        </w:rPr>
        <w:t>L</w:t>
      </w:r>
      <w:r w:rsidRPr="001C16DB">
        <w:rPr>
          <w:rFonts w:ascii="Times New Roman" w:hAnsi="Times New Roman"/>
          <w:color w:val="000000"/>
        </w:rPr>
        <w:t>ö</w:t>
      </w:r>
      <w:r w:rsidRPr="001C16DB">
        <w:rPr>
          <w:rFonts w:ascii="Times New Roman" w:hAnsi="Times New Roman"/>
          <w:color w:val="000000"/>
          <w:lang w:val="en-US"/>
        </w:rPr>
        <w:t>ffler</w:t>
      </w:r>
      <w:r w:rsidRPr="001C16DB">
        <w:rPr>
          <w:rFonts w:ascii="Times New Roman" w:hAnsi="Times New Roman"/>
          <w:color w:val="000000"/>
        </w:rPr>
        <w:t xml:space="preserve">,‎ 2012; </w:t>
      </w:r>
      <w:r w:rsidRPr="001C16DB">
        <w:rPr>
          <w:rFonts w:ascii="Times New Roman" w:hAnsi="Times New Roman"/>
          <w:color w:val="000000"/>
          <w:lang w:val="en-US"/>
        </w:rPr>
        <w:t>Lundgren</w:t>
      </w:r>
      <w:r w:rsidRPr="001C16DB">
        <w:rPr>
          <w:rFonts w:ascii="Times New Roman" w:hAnsi="Times New Roman"/>
          <w:color w:val="000000"/>
        </w:rPr>
        <w:t xml:space="preserve">, 2015; </w:t>
      </w:r>
      <w:r w:rsidRPr="001C16DB">
        <w:rPr>
          <w:rFonts w:ascii="Times New Roman" w:hAnsi="Times New Roman"/>
          <w:color w:val="000000"/>
          <w:lang w:val="en-US"/>
        </w:rPr>
        <w:t>Zambianchi</w:t>
      </w:r>
      <w:r w:rsidRPr="001C16DB">
        <w:rPr>
          <w:rFonts w:ascii="Times New Roman" w:hAnsi="Times New Roman"/>
          <w:color w:val="000000"/>
        </w:rPr>
        <w:t xml:space="preserve">, 2014; </w:t>
      </w:r>
      <w:r w:rsidRPr="001C16DB">
        <w:rPr>
          <w:rFonts w:ascii="Times New Roman" w:hAnsi="Times New Roman"/>
          <w:color w:val="000000"/>
          <w:lang w:val="en-US"/>
        </w:rPr>
        <w:t>Kuria</w:t>
      </w:r>
      <w:r w:rsidRPr="001C16DB">
        <w:rPr>
          <w:rFonts w:ascii="Times New Roman" w:hAnsi="Times New Roman"/>
          <w:color w:val="000000"/>
        </w:rPr>
        <w:t xml:space="preserve">, 2012; </w:t>
      </w:r>
      <w:r w:rsidRPr="001C16DB">
        <w:rPr>
          <w:rFonts w:ascii="Times New Roman" w:hAnsi="Times New Roman"/>
          <w:color w:val="000000"/>
          <w:lang w:val="en-US"/>
        </w:rPr>
        <w:t>Bj</w:t>
      </w:r>
      <w:r w:rsidRPr="001C16DB">
        <w:rPr>
          <w:rFonts w:ascii="Times New Roman" w:hAnsi="Times New Roman"/>
          <w:color w:val="000000"/>
        </w:rPr>
        <w:t>о</w:t>
      </w:r>
      <w:r w:rsidRPr="001C16DB">
        <w:rPr>
          <w:rFonts w:ascii="Times New Roman" w:hAnsi="Times New Roman"/>
          <w:color w:val="000000"/>
          <w:lang w:val="en-US"/>
        </w:rPr>
        <w:t>rkl</w:t>
      </w:r>
      <w:r w:rsidRPr="001C16DB">
        <w:rPr>
          <w:rFonts w:ascii="Times New Roman" w:hAnsi="Times New Roman"/>
          <w:color w:val="000000"/>
        </w:rPr>
        <w:t>о</w:t>
      </w:r>
      <w:r w:rsidRPr="001C16DB">
        <w:rPr>
          <w:rFonts w:ascii="Times New Roman" w:hAnsi="Times New Roman"/>
          <w:color w:val="000000"/>
          <w:lang w:val="en-US"/>
        </w:rPr>
        <w:t>f</w:t>
      </w:r>
      <w:r w:rsidRPr="001C16DB">
        <w:rPr>
          <w:rFonts w:ascii="Times New Roman" w:hAnsi="Times New Roman"/>
          <w:color w:val="000000"/>
        </w:rPr>
        <w:t xml:space="preserve">, 2013; </w:t>
      </w:r>
      <w:r w:rsidRPr="001C16DB">
        <w:rPr>
          <w:rFonts w:ascii="Times New Roman" w:hAnsi="Times New Roman"/>
          <w:color w:val="000000"/>
          <w:lang w:val="en-US"/>
        </w:rPr>
        <w:t>McKee</w:t>
      </w:r>
      <w:r w:rsidRPr="001C16DB">
        <w:rPr>
          <w:rFonts w:ascii="Times New Roman" w:hAnsi="Times New Roman"/>
          <w:color w:val="000000"/>
        </w:rPr>
        <w:t xml:space="preserve"> </w:t>
      </w:r>
      <w:r w:rsidRPr="001C16DB">
        <w:rPr>
          <w:rFonts w:ascii="Times New Roman" w:hAnsi="Times New Roman"/>
          <w:color w:val="000000"/>
          <w:lang w:val="en-US"/>
        </w:rPr>
        <w:t>et</w:t>
      </w:r>
      <w:r w:rsidRPr="001C16DB">
        <w:rPr>
          <w:rFonts w:ascii="Times New Roman" w:hAnsi="Times New Roman"/>
          <w:color w:val="000000"/>
        </w:rPr>
        <w:t xml:space="preserve"> </w:t>
      </w:r>
      <w:r w:rsidRPr="001C16DB">
        <w:rPr>
          <w:rFonts w:ascii="Times New Roman" w:hAnsi="Times New Roman"/>
          <w:color w:val="000000"/>
          <w:lang w:val="en-US"/>
        </w:rPr>
        <w:t>al</w:t>
      </w:r>
      <w:r w:rsidRPr="001C16DB">
        <w:rPr>
          <w:rFonts w:ascii="Times New Roman" w:hAnsi="Times New Roman"/>
          <w:color w:val="000000"/>
        </w:rPr>
        <w:t xml:space="preserve">., 2015; </w:t>
      </w:r>
      <w:r w:rsidRPr="001C16DB">
        <w:rPr>
          <w:rFonts w:ascii="Times New Roman" w:hAnsi="Times New Roman"/>
          <w:color w:val="000000"/>
          <w:lang w:val="en-US"/>
        </w:rPr>
        <w:t>Mej</w:t>
      </w:r>
      <w:r w:rsidRPr="001C16DB">
        <w:rPr>
          <w:rFonts w:ascii="Times New Roman" w:hAnsi="Times New Roman"/>
          <w:color w:val="000000"/>
        </w:rPr>
        <w:t>í</w:t>
      </w:r>
      <w:r w:rsidRPr="001C16DB">
        <w:rPr>
          <w:rFonts w:ascii="Times New Roman" w:hAnsi="Times New Roman"/>
          <w:color w:val="000000"/>
          <w:lang w:val="en-US"/>
        </w:rPr>
        <w:t>a</w:t>
      </w:r>
      <w:r w:rsidRPr="001C16DB">
        <w:rPr>
          <w:rFonts w:ascii="Times New Roman" w:hAnsi="Times New Roman"/>
          <w:color w:val="000000"/>
        </w:rPr>
        <w:t>, 2017; Dumitrach</w:t>
      </w:r>
      <w:r w:rsidRPr="001C16DB">
        <w:rPr>
          <w:rFonts w:ascii="Times New Roman" w:hAnsi="Times New Roman"/>
          <w:color w:val="000000"/>
          <w:lang w:val="en-US"/>
        </w:rPr>
        <w:t>e</w:t>
      </w:r>
      <w:r w:rsidRPr="001C16DB">
        <w:rPr>
          <w:rFonts w:ascii="Times New Roman" w:hAnsi="Times New Roman"/>
          <w:color w:val="000000"/>
        </w:rPr>
        <w:t xml:space="preserve">, 2018). </w:t>
      </w:r>
    </w:p>
    <w:p w:rsidR="00C00469" w:rsidRDefault="00C00469" w:rsidP="00C00469">
      <w:pPr>
        <w:ind w:left="-567" w:firstLine="851"/>
        <w:jc w:val="both"/>
        <w:rPr>
          <w:rFonts w:ascii="Times New Roman" w:hAnsi="Times New Roman"/>
          <w:color w:val="000000"/>
        </w:rPr>
      </w:pPr>
    </w:p>
    <w:p w:rsidR="00C00469" w:rsidRDefault="00C00469" w:rsidP="00C00469">
      <w:pPr>
        <w:ind w:left="-567" w:firstLine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Однако, п</w:t>
      </w:r>
      <w:r w:rsidRPr="001C16DB">
        <w:rPr>
          <w:rFonts w:ascii="Times New Roman" w:hAnsi="Times New Roman"/>
          <w:color w:val="000000"/>
        </w:rPr>
        <w:t xml:space="preserve">остоянно увеличивающийся темп жизни, неустойчивость социальной обстановки требуют от человека позднего возраста интенсифицировать, те индивидуальные ментальные ресурсы, которые позволяют эффективно адаптироваться к меняющимся условиям жизнедеятельности (Dumitrache, 2018).  </w:t>
      </w:r>
    </w:p>
    <w:p w:rsidR="00122344" w:rsidRDefault="00122344" w:rsidP="00C00469">
      <w:pPr>
        <w:ind w:left="-567" w:firstLine="851"/>
        <w:jc w:val="both"/>
        <w:rPr>
          <w:rFonts w:ascii="Times New Roman" w:hAnsi="Times New Roman"/>
          <w:color w:val="000000"/>
        </w:rPr>
      </w:pPr>
    </w:p>
    <w:p w:rsidR="00C00469" w:rsidRDefault="00C00469" w:rsidP="00C00469">
      <w:pPr>
        <w:ind w:left="-567" w:firstLine="851"/>
        <w:jc w:val="both"/>
        <w:rPr>
          <w:rFonts w:ascii="Times New Roman" w:hAnsi="Times New Roman"/>
          <w:color w:val="000000"/>
        </w:rPr>
      </w:pPr>
      <w:r w:rsidRPr="001C16DB">
        <w:rPr>
          <w:rFonts w:ascii="Times New Roman" w:hAnsi="Times New Roman"/>
          <w:color w:val="000000"/>
        </w:rPr>
        <w:t>В отечественной (Лебедева, 2004; Киреева, 2010; Курышева, 2013;2014; Вологдина, Рощина, 2014; Балашова, 2016; Микеладзе, 2016) и зарубежной (Teixeira, 2013; Thönes, ‎2015; Cotter, 2017; Gabrian, 2017</w:t>
      </w:r>
      <w:r>
        <w:rPr>
          <w:rFonts w:ascii="Times New Roman" w:hAnsi="Times New Roman"/>
          <w:color w:val="000000"/>
        </w:rPr>
        <w:t xml:space="preserve">; </w:t>
      </w:r>
      <w:r w:rsidRPr="001C16DB">
        <w:rPr>
          <w:rFonts w:ascii="Times New Roman" w:hAnsi="Times New Roman"/>
          <w:color w:val="000000"/>
        </w:rPr>
        <w:t xml:space="preserve">Fortier, 2018) </w:t>
      </w:r>
      <w:r>
        <w:rPr>
          <w:rFonts w:ascii="Times New Roman" w:hAnsi="Times New Roman"/>
          <w:color w:val="000000"/>
        </w:rPr>
        <w:t>геронтопсихологии</w:t>
      </w:r>
      <w:r w:rsidRPr="001C16DB">
        <w:rPr>
          <w:rFonts w:ascii="Times New Roman" w:hAnsi="Times New Roman"/>
          <w:color w:val="000000"/>
        </w:rPr>
        <w:t xml:space="preserve"> только начинаются исследования по ресурсной роли </w:t>
      </w:r>
      <w:r w:rsidRPr="001C16DB">
        <w:rPr>
          <w:rFonts w:ascii="Times New Roman" w:hAnsi="Times New Roman"/>
          <w:i/>
          <w:color w:val="000000"/>
        </w:rPr>
        <w:t xml:space="preserve">временной </w:t>
      </w:r>
      <w:r w:rsidRPr="001C16DB">
        <w:rPr>
          <w:rFonts w:ascii="Times New Roman" w:hAnsi="Times New Roman"/>
          <w:color w:val="000000"/>
        </w:rPr>
        <w:t xml:space="preserve">и </w:t>
      </w:r>
      <w:r w:rsidRPr="001C16DB">
        <w:rPr>
          <w:rFonts w:ascii="Times New Roman" w:hAnsi="Times New Roman"/>
          <w:i/>
          <w:color w:val="000000"/>
        </w:rPr>
        <w:t>когнитивно-эмоциональной  компетентности</w:t>
      </w:r>
      <w:r w:rsidRPr="001C16DB">
        <w:rPr>
          <w:rFonts w:ascii="Times New Roman" w:hAnsi="Times New Roman"/>
          <w:color w:val="000000"/>
        </w:rPr>
        <w:t xml:space="preserve">. </w:t>
      </w:r>
    </w:p>
    <w:p w:rsidR="00C00469" w:rsidRDefault="00C00469" w:rsidP="00C00469">
      <w:pPr>
        <w:ind w:left="-567" w:firstLine="851"/>
        <w:jc w:val="both"/>
        <w:rPr>
          <w:rFonts w:ascii="Times New Roman" w:hAnsi="Times New Roman"/>
          <w:color w:val="000000"/>
        </w:rPr>
      </w:pPr>
      <w:r w:rsidRPr="001C16DB">
        <w:rPr>
          <w:rFonts w:ascii="Times New Roman" w:hAnsi="Times New Roman"/>
          <w:color w:val="000000"/>
        </w:rPr>
        <w:t>Неоднократно подчеркивалось, что эти компетентности включены в регуляцию разных аспектов жизнедеятельности человека позднего возраста и выступают факторами благополучного старения (Grainger, 2018). Отметим, что изменения в восприятии времени, модели психического</w:t>
      </w:r>
      <w:r>
        <w:rPr>
          <w:rFonts w:ascii="Times New Roman" w:hAnsi="Times New Roman"/>
          <w:color w:val="000000"/>
        </w:rPr>
        <w:t xml:space="preserve"> </w:t>
      </w:r>
      <w:r w:rsidRPr="001C16DB">
        <w:rPr>
          <w:rFonts w:ascii="Times New Roman" w:hAnsi="Times New Roman"/>
          <w:color w:val="000000"/>
        </w:rPr>
        <w:t>(</w:t>
      </w:r>
      <w:r w:rsidRPr="001C16DB">
        <w:rPr>
          <w:rFonts w:ascii="Times New Roman" w:hAnsi="Times New Roman"/>
          <w:color w:val="000000"/>
          <w:lang w:val="en-US"/>
        </w:rPr>
        <w:t>theory</w:t>
      </w:r>
      <w:r w:rsidRPr="001C16DB">
        <w:rPr>
          <w:rFonts w:ascii="Times New Roman" w:hAnsi="Times New Roman"/>
          <w:color w:val="000000"/>
        </w:rPr>
        <w:t xml:space="preserve"> </w:t>
      </w:r>
      <w:r w:rsidRPr="001C16DB">
        <w:rPr>
          <w:rFonts w:ascii="Times New Roman" w:hAnsi="Times New Roman"/>
          <w:color w:val="000000"/>
          <w:lang w:val="en-US"/>
        </w:rPr>
        <w:t>of</w:t>
      </w:r>
      <w:r w:rsidRPr="001C16DB">
        <w:rPr>
          <w:rFonts w:ascii="Times New Roman" w:hAnsi="Times New Roman"/>
          <w:color w:val="000000"/>
        </w:rPr>
        <w:t xml:space="preserve"> </w:t>
      </w:r>
      <w:r w:rsidRPr="001C16DB">
        <w:rPr>
          <w:rFonts w:ascii="Times New Roman" w:hAnsi="Times New Roman"/>
          <w:color w:val="000000"/>
          <w:lang w:val="en-US"/>
        </w:rPr>
        <w:t>mind</w:t>
      </w:r>
      <w:r w:rsidRPr="001C16DB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как способности понимать психические состояния других людей</w:t>
      </w:r>
      <w:r w:rsidRPr="001C16DB">
        <w:rPr>
          <w:rFonts w:ascii="Times New Roman" w:hAnsi="Times New Roman"/>
          <w:color w:val="000000"/>
        </w:rPr>
        <w:t xml:space="preserve">, являются составным элементом ряда неврологических и психических расстройств позднего возраста, что позволяет рассматривать эти изменения, как один из </w:t>
      </w:r>
      <w:r w:rsidRPr="006F6CCB">
        <w:rPr>
          <w:rFonts w:ascii="Times New Roman" w:hAnsi="Times New Roman"/>
          <w:i/>
          <w:color w:val="000000"/>
        </w:rPr>
        <w:t>биопсихосоциальных маркеров течения старения</w:t>
      </w:r>
      <w:r w:rsidRPr="001C16DB">
        <w:rPr>
          <w:rFonts w:ascii="Times New Roman" w:hAnsi="Times New Roman"/>
          <w:color w:val="000000"/>
        </w:rPr>
        <w:t xml:space="preserve"> (Allman, Meck, 2012</w:t>
      </w:r>
      <w:r>
        <w:rPr>
          <w:rFonts w:ascii="Times New Roman" w:hAnsi="Times New Roman"/>
          <w:color w:val="000000"/>
        </w:rPr>
        <w:t xml:space="preserve">; </w:t>
      </w:r>
      <w:r w:rsidRPr="001C16DB">
        <w:rPr>
          <w:rFonts w:ascii="Times New Roman" w:hAnsi="Times New Roman"/>
          <w:color w:val="000000"/>
          <w:lang w:val="en-US"/>
        </w:rPr>
        <w:t>Teixeira</w:t>
      </w:r>
      <w:r w:rsidRPr="001C16DB">
        <w:rPr>
          <w:rFonts w:ascii="Times New Roman" w:hAnsi="Times New Roman"/>
          <w:color w:val="000000"/>
        </w:rPr>
        <w:t>, 2013;  Olivera-Figueroa,‎ 2015</w:t>
      </w:r>
      <w:r>
        <w:rPr>
          <w:rFonts w:ascii="Times New Roman" w:hAnsi="Times New Roman"/>
          <w:color w:val="000000"/>
        </w:rPr>
        <w:t xml:space="preserve">; </w:t>
      </w:r>
      <w:r w:rsidRPr="001C16DB">
        <w:rPr>
          <w:rFonts w:ascii="Times New Roman" w:hAnsi="Times New Roman"/>
          <w:color w:val="000000"/>
        </w:rPr>
        <w:t>Henry et al., 2016; Cummings, 2017; Njomboro, 2017;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Pr="006F6CCB">
        <w:rPr>
          <w:rFonts w:ascii="Times New Roman" w:hAnsi="Times New Roman"/>
          <w:color w:val="000000"/>
        </w:rPr>
        <w:t>Stephan</w:t>
      </w:r>
      <w:proofErr w:type="spellEnd"/>
      <w:r>
        <w:rPr>
          <w:rFonts w:ascii="Times New Roman" w:hAnsi="Times New Roman"/>
          <w:color w:val="000000"/>
        </w:rPr>
        <w:t xml:space="preserve">, </w:t>
      </w:r>
      <w:r w:rsidRPr="006F6CCB">
        <w:rPr>
          <w:rFonts w:ascii="Times New Roman" w:hAnsi="Times New Roman"/>
          <w:color w:val="000000"/>
        </w:rPr>
        <w:t>2018</w:t>
      </w:r>
      <w:r w:rsidRPr="001C16DB">
        <w:rPr>
          <w:rFonts w:ascii="Times New Roman" w:hAnsi="Times New Roman"/>
          <w:color w:val="000000"/>
        </w:rPr>
        <w:t>). Эти процессы демонстрируют высокую эффективность в предсказании стратегий адаптации к процессу старения, преодоления психологических последствий травматизации и возможности благополучного старения (</w:t>
      </w:r>
      <w:r w:rsidRPr="001C16DB">
        <w:rPr>
          <w:rFonts w:ascii="Times New Roman" w:hAnsi="Times New Roman"/>
          <w:color w:val="000000"/>
          <w:lang w:val="en-US"/>
        </w:rPr>
        <w:t>Natelson</w:t>
      </w:r>
      <w:r w:rsidRPr="001C16DB">
        <w:rPr>
          <w:rFonts w:ascii="Times New Roman" w:hAnsi="Times New Roman"/>
          <w:color w:val="000000"/>
        </w:rPr>
        <w:t xml:space="preserve"> </w:t>
      </w:r>
      <w:r w:rsidRPr="001C16DB">
        <w:rPr>
          <w:rFonts w:ascii="Times New Roman" w:hAnsi="Times New Roman"/>
          <w:color w:val="000000"/>
          <w:lang w:val="en-US"/>
        </w:rPr>
        <w:t>Love</w:t>
      </w:r>
      <w:r w:rsidRPr="001C16DB">
        <w:rPr>
          <w:rFonts w:ascii="Times New Roman" w:hAnsi="Times New Roman"/>
          <w:color w:val="000000"/>
        </w:rPr>
        <w:t>, 2015</w:t>
      </w:r>
      <w:r>
        <w:rPr>
          <w:rFonts w:ascii="Times New Roman" w:hAnsi="Times New Roman"/>
          <w:color w:val="000000"/>
        </w:rPr>
        <w:t xml:space="preserve">; </w:t>
      </w:r>
      <w:r w:rsidRPr="001C16DB">
        <w:rPr>
          <w:rFonts w:ascii="Times New Roman" w:hAnsi="Times New Roman"/>
          <w:color w:val="000000"/>
        </w:rPr>
        <w:t xml:space="preserve">Laureiro-Martine, 2017). </w:t>
      </w:r>
    </w:p>
    <w:p w:rsidR="00C00469" w:rsidRDefault="00C00469" w:rsidP="00C00469">
      <w:pPr>
        <w:ind w:left="-567" w:firstLine="851"/>
        <w:jc w:val="both"/>
        <w:rPr>
          <w:rFonts w:ascii="Times New Roman" w:hAnsi="Times New Roman"/>
          <w:color w:val="000000"/>
        </w:rPr>
      </w:pPr>
      <w:r w:rsidRPr="001C16DB">
        <w:rPr>
          <w:rFonts w:ascii="Times New Roman" w:hAnsi="Times New Roman"/>
          <w:color w:val="000000"/>
        </w:rPr>
        <w:t xml:space="preserve">В пожилом и старческом возрасте происходят изменения в </w:t>
      </w:r>
      <w:r w:rsidRPr="001C16DB">
        <w:rPr>
          <w:rFonts w:ascii="Times New Roman" w:hAnsi="Times New Roman"/>
          <w:i/>
          <w:color w:val="000000"/>
        </w:rPr>
        <w:t>когнитивно-эмоциональной</w:t>
      </w:r>
      <w:r w:rsidRPr="001C16DB">
        <w:rPr>
          <w:rFonts w:ascii="Times New Roman" w:hAnsi="Times New Roman"/>
          <w:color w:val="000000"/>
        </w:rPr>
        <w:t xml:space="preserve"> (</w:t>
      </w:r>
      <w:r w:rsidRPr="001C16DB">
        <w:rPr>
          <w:rFonts w:ascii="Times New Roman" w:hAnsi="Times New Roman"/>
          <w:color w:val="000000"/>
          <w:lang w:val="en-US"/>
        </w:rPr>
        <w:t>Phillips</w:t>
      </w:r>
      <w:r w:rsidRPr="001C16DB">
        <w:rPr>
          <w:rFonts w:ascii="Times New Roman" w:hAnsi="Times New Roman"/>
          <w:color w:val="000000"/>
        </w:rPr>
        <w:t xml:space="preserve">, </w:t>
      </w:r>
      <w:r w:rsidRPr="001C16DB">
        <w:rPr>
          <w:rFonts w:ascii="Times New Roman" w:hAnsi="Times New Roman"/>
          <w:color w:val="000000"/>
          <w:lang w:val="en-US"/>
        </w:rPr>
        <w:t>Slessor</w:t>
      </w:r>
      <w:r w:rsidRPr="001C16DB">
        <w:rPr>
          <w:rFonts w:ascii="Times New Roman" w:hAnsi="Times New Roman"/>
          <w:color w:val="000000"/>
        </w:rPr>
        <w:t xml:space="preserve">, 2014; </w:t>
      </w:r>
      <w:r w:rsidRPr="001C16DB">
        <w:rPr>
          <w:rFonts w:ascii="Times New Roman" w:hAnsi="Times New Roman"/>
          <w:color w:val="000000"/>
          <w:lang w:val="en-US"/>
        </w:rPr>
        <w:t>Lecce</w:t>
      </w:r>
      <w:r w:rsidRPr="001C16DB">
        <w:rPr>
          <w:rFonts w:ascii="Times New Roman" w:hAnsi="Times New Roman"/>
          <w:color w:val="000000"/>
        </w:rPr>
        <w:t xml:space="preserve">, 2017; Gonçalves, 2018) и </w:t>
      </w:r>
      <w:r w:rsidRPr="001C16DB">
        <w:rPr>
          <w:rFonts w:ascii="Times New Roman" w:hAnsi="Times New Roman"/>
          <w:i/>
          <w:color w:val="000000"/>
        </w:rPr>
        <w:t xml:space="preserve">временной </w:t>
      </w:r>
      <w:r w:rsidRPr="001C16DB">
        <w:rPr>
          <w:rFonts w:ascii="Times New Roman" w:hAnsi="Times New Roman"/>
          <w:color w:val="000000"/>
        </w:rPr>
        <w:t>(</w:t>
      </w:r>
      <w:r w:rsidRPr="001C16DB">
        <w:rPr>
          <w:rFonts w:ascii="Times New Roman" w:hAnsi="Times New Roman"/>
          <w:iCs/>
          <w:color w:val="000000"/>
        </w:rPr>
        <w:t xml:space="preserve">Стрижицкая, 2006;2018 </w:t>
      </w:r>
      <w:r w:rsidRPr="001C16DB">
        <w:rPr>
          <w:rFonts w:ascii="Times New Roman" w:eastAsia="MS Mincho" w:hAnsi="Times New Roman"/>
          <w:color w:val="000000"/>
        </w:rPr>
        <w:t xml:space="preserve">Киреева,2010; Микеладзе, 2016; </w:t>
      </w:r>
      <w:r w:rsidRPr="001C16DB">
        <w:rPr>
          <w:rFonts w:ascii="Times New Roman" w:hAnsi="Times New Roman"/>
          <w:color w:val="000000"/>
        </w:rPr>
        <w:t xml:space="preserve">Балашова, 2016; Teixeira et al., 2013; </w:t>
      </w:r>
      <w:r w:rsidRPr="001C16DB">
        <w:rPr>
          <w:rFonts w:ascii="Times New Roman" w:hAnsi="Times New Roman"/>
          <w:noProof/>
          <w:color w:val="000000"/>
        </w:rPr>
        <w:t>Laureiro-Martinez,2017;</w:t>
      </w:r>
      <w:r w:rsidRPr="001C16DB">
        <w:rPr>
          <w:rFonts w:ascii="Times New Roman" w:eastAsia="MS Mincho" w:hAnsi="Times New Roman"/>
          <w:color w:val="000000"/>
        </w:rPr>
        <w:t xml:space="preserve"> </w:t>
      </w:r>
      <w:r w:rsidRPr="001C16DB">
        <w:rPr>
          <w:rFonts w:ascii="Times New Roman" w:hAnsi="Times New Roman"/>
          <w:color w:val="000000"/>
          <w:lang w:val="en-US"/>
        </w:rPr>
        <w:t>Pethtel</w:t>
      </w:r>
      <w:r w:rsidRPr="001C16DB">
        <w:rPr>
          <w:rFonts w:ascii="Times New Roman" w:hAnsi="Times New Roman"/>
          <w:color w:val="000000"/>
        </w:rPr>
        <w:t xml:space="preserve">,2018) </w:t>
      </w:r>
      <w:r w:rsidRPr="001C16DB">
        <w:rPr>
          <w:rFonts w:ascii="Times New Roman" w:hAnsi="Times New Roman"/>
          <w:i/>
          <w:color w:val="000000"/>
        </w:rPr>
        <w:t>компетентностях</w:t>
      </w:r>
      <w:r w:rsidRPr="001C16DB">
        <w:rPr>
          <w:rFonts w:ascii="Times New Roman" w:hAnsi="Times New Roman"/>
          <w:color w:val="000000"/>
        </w:rPr>
        <w:t xml:space="preserve">. </w:t>
      </w:r>
    </w:p>
    <w:p w:rsidR="00C00469" w:rsidRDefault="00C00469" w:rsidP="00C00469">
      <w:pPr>
        <w:ind w:left="-567" w:firstLine="851"/>
        <w:jc w:val="both"/>
        <w:rPr>
          <w:rFonts w:ascii="Times New Roman" w:hAnsi="Times New Roman"/>
          <w:color w:val="000000"/>
        </w:rPr>
      </w:pPr>
      <w:r w:rsidRPr="001C16DB">
        <w:rPr>
          <w:rFonts w:ascii="Times New Roman" w:hAnsi="Times New Roman"/>
          <w:color w:val="000000"/>
        </w:rPr>
        <w:t xml:space="preserve">Наблюдается неустойчивость в равновесии между истощением и мобилизацией этих ментальных ресурсов, что отражается на способности адаптации к проблемам старости и старения (Bowling, 2011; Löffler, 2012; Kahana, 2012; Lundgren, 2015). В связи с этим возрастает значимость исследований таких ментальных ресурсов благополучного старения, как восприятие времени и модель психического, которые напрямую связанны </w:t>
      </w:r>
      <w:r>
        <w:rPr>
          <w:rFonts w:ascii="Times New Roman" w:hAnsi="Times New Roman"/>
          <w:color w:val="000000"/>
        </w:rPr>
        <w:t xml:space="preserve">с </w:t>
      </w:r>
      <w:r w:rsidRPr="001C16DB">
        <w:rPr>
          <w:rFonts w:ascii="Times New Roman" w:hAnsi="Times New Roman"/>
          <w:color w:val="000000"/>
        </w:rPr>
        <w:t>удовлетворенностью качеством жизни</w:t>
      </w:r>
      <w:r>
        <w:rPr>
          <w:rFonts w:ascii="Times New Roman" w:hAnsi="Times New Roman"/>
          <w:color w:val="000000"/>
        </w:rPr>
        <w:t xml:space="preserve">, чему было и посвящено </w:t>
      </w:r>
      <w:r w:rsidRPr="00122344">
        <w:rPr>
          <w:rFonts w:ascii="Times New Roman" w:hAnsi="Times New Roman"/>
          <w:i/>
          <w:color w:val="000000"/>
        </w:rPr>
        <w:t>диссертационное исследование.</w:t>
      </w:r>
      <w:r>
        <w:rPr>
          <w:rFonts w:ascii="Times New Roman" w:hAnsi="Times New Roman"/>
          <w:color w:val="000000"/>
        </w:rPr>
        <w:t xml:space="preserve"> </w:t>
      </w:r>
    </w:p>
    <w:p w:rsidR="00122344" w:rsidRDefault="00122344" w:rsidP="00C00469">
      <w:pPr>
        <w:ind w:left="-567" w:firstLine="851"/>
        <w:jc w:val="both"/>
        <w:rPr>
          <w:rFonts w:ascii="Times New Roman" w:hAnsi="Times New Roman"/>
          <w:color w:val="000000"/>
        </w:rPr>
      </w:pPr>
    </w:p>
    <w:p w:rsidR="00122344" w:rsidRDefault="00122344" w:rsidP="00C00469">
      <w:pPr>
        <w:ind w:left="-567" w:firstLine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Ознакомиться с диссертацией и авторефератом можно на сайте </w:t>
      </w:r>
      <w:r w:rsidRPr="00122344">
        <w:rPr>
          <w:rFonts w:ascii="Times New Roman" w:hAnsi="Times New Roman"/>
          <w:color w:val="000000"/>
        </w:rPr>
        <w:t>http://www.ipras.ru/cntnt/rus/media/on-layn-bibliote/avtorefera/n152-melyohin-al/obyavlenie-o-zashite-melyohina-a.html</w:t>
      </w:r>
    </w:p>
    <w:p w:rsidR="00122344" w:rsidRDefault="00122344" w:rsidP="00C00469">
      <w:pPr>
        <w:ind w:left="-567" w:firstLine="851"/>
        <w:jc w:val="both"/>
        <w:rPr>
          <w:rFonts w:ascii="Times New Roman" w:hAnsi="Times New Roman"/>
          <w:color w:val="000000"/>
        </w:rPr>
      </w:pPr>
    </w:p>
    <w:p w:rsidR="00122344" w:rsidRDefault="00122344" w:rsidP="00122344">
      <w:pPr>
        <w:jc w:val="both"/>
        <w:rPr>
          <w:rFonts w:ascii="Times New Roman" w:hAnsi="Times New Roman"/>
          <w:color w:val="000000"/>
        </w:rPr>
      </w:pPr>
    </w:p>
    <w:p w:rsidR="00122344" w:rsidRPr="00122344" w:rsidRDefault="00122344" w:rsidP="00C00469">
      <w:pPr>
        <w:ind w:left="-567" w:firstLine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Защита диссертации</w:t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 состоится в ФГБУН Институт психологии Российской Академии Наук 30 мая в 13-00.</w:t>
      </w:r>
    </w:p>
    <w:p w:rsidR="000D33D0" w:rsidRDefault="003D4FA5"/>
    <w:sectPr w:rsidR="000D33D0" w:rsidSect="004432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69"/>
    <w:rsid w:val="00122344"/>
    <w:rsid w:val="003D4FA5"/>
    <w:rsid w:val="004432BF"/>
    <w:rsid w:val="00490A2E"/>
    <w:rsid w:val="006A5E67"/>
    <w:rsid w:val="00711620"/>
    <w:rsid w:val="007F4324"/>
    <w:rsid w:val="00892F4D"/>
    <w:rsid w:val="00A317A5"/>
    <w:rsid w:val="00C00469"/>
    <w:rsid w:val="00C9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999C"/>
  <w15:chartTrackingRefBased/>
  <w15:docId w15:val="{B63D0995-F4BE-5B4F-B440-9A8C2643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C00469"/>
    <w:rPr>
      <w:rFonts w:ascii="Calibri" w:eastAsia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Мелёхин</dc:creator>
  <cp:keywords/>
  <dc:description/>
  <cp:lastModifiedBy>Алексей Мелёхин</cp:lastModifiedBy>
  <cp:revision>2</cp:revision>
  <dcterms:created xsi:type="dcterms:W3CDTF">2019-03-28T06:51:00Z</dcterms:created>
  <dcterms:modified xsi:type="dcterms:W3CDTF">2019-03-28T06:51:00Z</dcterms:modified>
</cp:coreProperties>
</file>