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6F" w:rsidRPr="0074475D" w:rsidRDefault="000A3E6F" w:rsidP="00F17453">
      <w:pPr>
        <w:tabs>
          <w:tab w:val="left" w:pos="284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75D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9D6EF5" w:rsidRPr="0074475D" w:rsidRDefault="009D6EF5" w:rsidP="00F1745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7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44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Социального Форума России</w:t>
      </w:r>
    </w:p>
    <w:p w:rsidR="009D6EF5" w:rsidRPr="0074475D" w:rsidRDefault="009D6EF5" w:rsidP="00F1745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«Социальная политика в России 2030: стратегии социального партнерства»,</w:t>
      </w:r>
    </w:p>
    <w:p w:rsidR="002D3283" w:rsidRPr="0074475D" w:rsidRDefault="002D3283" w:rsidP="00F17453">
      <w:pPr>
        <w:tabs>
          <w:tab w:val="left" w:pos="28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D6EF5" w:rsidRPr="0074475D" w:rsidRDefault="000A3E6F" w:rsidP="00F1745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5D">
        <w:rPr>
          <w:rFonts w:ascii="Times New Roman" w:hAnsi="Times New Roman" w:cs="Times New Roman"/>
          <w:sz w:val="24"/>
          <w:szCs w:val="24"/>
        </w:rPr>
        <w:t xml:space="preserve">г.  Москва, </w:t>
      </w:r>
      <w:proofErr w:type="gramStart"/>
      <w:r w:rsidR="009D6EF5" w:rsidRPr="0074475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9D6EF5" w:rsidRPr="0074475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Москва, EVENT-ХОЛЛ "</w:t>
      </w:r>
      <w:proofErr w:type="spellStart"/>
      <w:r w:rsidR="009D6EF5" w:rsidRPr="007447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Инфопространство</w:t>
      </w:r>
      <w:proofErr w:type="spellEnd"/>
      <w:r w:rsidR="009D6EF5" w:rsidRPr="0074475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9D6EF5" w:rsidRPr="0074475D" w:rsidRDefault="009D6EF5" w:rsidP="00F1745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(1-й </w:t>
      </w:r>
      <w:proofErr w:type="spellStart"/>
      <w:r w:rsidRPr="007447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Зачатьевский</w:t>
      </w:r>
      <w:proofErr w:type="spellEnd"/>
      <w:r w:rsidRPr="0074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дом 4)</w:t>
      </w:r>
    </w:p>
    <w:p w:rsidR="004A5EC7" w:rsidRPr="0074475D" w:rsidRDefault="004A5EC7" w:rsidP="00F17453">
      <w:pPr>
        <w:tabs>
          <w:tab w:val="left" w:pos="28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D3283" w:rsidRPr="0074475D" w:rsidRDefault="009D6EF5" w:rsidP="00F17453">
      <w:pPr>
        <w:tabs>
          <w:tab w:val="left" w:pos="28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>14 дека</w:t>
      </w:r>
      <w:r w:rsidR="002D3283" w:rsidRPr="0074475D">
        <w:rPr>
          <w:rFonts w:ascii="Times New Roman" w:hAnsi="Times New Roman" w:cs="Times New Roman"/>
          <w:sz w:val="24"/>
          <w:szCs w:val="24"/>
        </w:rPr>
        <w:t>бря 201</w:t>
      </w:r>
      <w:r w:rsidRPr="0074475D">
        <w:rPr>
          <w:rFonts w:ascii="Times New Roman" w:hAnsi="Times New Roman" w:cs="Times New Roman"/>
          <w:sz w:val="24"/>
          <w:szCs w:val="24"/>
        </w:rPr>
        <w:t>6</w:t>
      </w:r>
      <w:r w:rsidR="002D3283" w:rsidRPr="0074475D">
        <w:rPr>
          <w:rFonts w:ascii="Times New Roman" w:hAnsi="Times New Roman" w:cs="Times New Roman"/>
          <w:sz w:val="24"/>
          <w:szCs w:val="24"/>
        </w:rPr>
        <w:t xml:space="preserve"> года в Москве состо</w:t>
      </w:r>
      <w:r w:rsidR="00EF45A8" w:rsidRPr="0074475D">
        <w:rPr>
          <w:rFonts w:ascii="Times New Roman" w:hAnsi="Times New Roman" w:cs="Times New Roman"/>
          <w:sz w:val="24"/>
          <w:szCs w:val="24"/>
        </w:rPr>
        <w:t>ял</w:t>
      </w:r>
      <w:r w:rsidR="002D3283" w:rsidRPr="0074475D">
        <w:rPr>
          <w:rFonts w:ascii="Times New Roman" w:hAnsi="Times New Roman" w:cs="Times New Roman"/>
          <w:sz w:val="24"/>
          <w:szCs w:val="24"/>
        </w:rPr>
        <w:t>ся V</w:t>
      </w:r>
      <w:r w:rsidRPr="00744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D3283" w:rsidRPr="0074475D">
        <w:rPr>
          <w:rFonts w:ascii="Times New Roman" w:hAnsi="Times New Roman" w:cs="Times New Roman"/>
          <w:sz w:val="24"/>
          <w:szCs w:val="24"/>
        </w:rPr>
        <w:t xml:space="preserve"> Социальный Форум России «</w:t>
      </w:r>
      <w:r w:rsidRPr="007447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политика в России 2030: стратегии социального партнерства</w:t>
      </w:r>
      <w:r w:rsidR="002D3283" w:rsidRPr="0074475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A5EC7" w:rsidRPr="0074475D" w:rsidRDefault="004A5EC7" w:rsidP="00F17453">
      <w:pPr>
        <w:tabs>
          <w:tab w:val="left" w:pos="28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D6EF5" w:rsidRPr="0074475D" w:rsidRDefault="009D6EF5" w:rsidP="00F1745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Форума </w:t>
      </w:r>
      <w:r w:rsidR="00E503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</w:t>
      </w:r>
      <w:r w:rsidRPr="0074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1 057 человек  из 80 регионов России. По составу участников:  550 чел представители социально ориентированных НКО и общественных фондов; более 40 руководителей социальной сферы субъектов Российской Федерации; эксперты; представители </w:t>
      </w:r>
      <w:proofErr w:type="spellStart"/>
      <w:proofErr w:type="gramStart"/>
      <w:r w:rsidRPr="0074475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бизнес-сообщества</w:t>
      </w:r>
      <w:proofErr w:type="spellEnd"/>
      <w:proofErr w:type="gramEnd"/>
      <w:r w:rsidRPr="0074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социальные предприниматели; волонтеры. </w:t>
      </w:r>
    </w:p>
    <w:p w:rsidR="009D6EF5" w:rsidRPr="0074475D" w:rsidRDefault="009D6EF5" w:rsidP="00F1745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EF5" w:rsidRPr="0074475D" w:rsidRDefault="009D6EF5" w:rsidP="00F174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75D">
        <w:rPr>
          <w:rFonts w:ascii="Times New Roman" w:hAnsi="Times New Roman" w:cs="Times New Roman"/>
          <w:sz w:val="24"/>
          <w:szCs w:val="24"/>
        </w:rPr>
        <w:t xml:space="preserve">В центральной пленарной дискуссии приняли участие Заместитель Председателя Правительства Ольга </w:t>
      </w:r>
      <w:proofErr w:type="spellStart"/>
      <w:r w:rsidRPr="0074475D">
        <w:rPr>
          <w:rFonts w:ascii="Times New Roman" w:hAnsi="Times New Roman" w:cs="Times New Roman"/>
          <w:sz w:val="24"/>
          <w:szCs w:val="24"/>
        </w:rPr>
        <w:t>Голодец</w:t>
      </w:r>
      <w:proofErr w:type="spellEnd"/>
      <w:r w:rsidRPr="0074475D">
        <w:rPr>
          <w:rFonts w:ascii="Times New Roman" w:hAnsi="Times New Roman" w:cs="Times New Roman"/>
          <w:sz w:val="24"/>
          <w:szCs w:val="24"/>
        </w:rPr>
        <w:t xml:space="preserve">, Первый заместитель Министр труда и социальной защиты Российской Федерации Алексей </w:t>
      </w:r>
      <w:proofErr w:type="spellStart"/>
      <w:r w:rsidRPr="0074475D">
        <w:rPr>
          <w:rFonts w:ascii="Times New Roman" w:hAnsi="Times New Roman" w:cs="Times New Roman"/>
          <w:sz w:val="24"/>
          <w:szCs w:val="24"/>
        </w:rPr>
        <w:t>Вовченко</w:t>
      </w:r>
      <w:proofErr w:type="spellEnd"/>
      <w:r w:rsidRPr="00744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75D">
        <w:rPr>
          <w:rFonts w:ascii="Times New Roman" w:hAnsi="Times New Roman" w:cs="Times New Roman"/>
          <w:sz w:val="24"/>
          <w:szCs w:val="24"/>
        </w:rPr>
        <w:t>Дендев</w:t>
      </w:r>
      <w:proofErr w:type="spellEnd"/>
      <w:r w:rsidRPr="0074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75D">
        <w:rPr>
          <w:rFonts w:ascii="Times New Roman" w:hAnsi="Times New Roman" w:cs="Times New Roman"/>
          <w:sz w:val="24"/>
          <w:szCs w:val="24"/>
        </w:rPr>
        <w:t>Бадарч</w:t>
      </w:r>
      <w:proofErr w:type="spellEnd"/>
      <w:r w:rsidRPr="0074475D">
        <w:rPr>
          <w:rFonts w:ascii="Times New Roman" w:hAnsi="Times New Roman" w:cs="Times New Roman"/>
          <w:sz w:val="24"/>
          <w:szCs w:val="24"/>
        </w:rPr>
        <w:t xml:space="preserve">, руководитель Дирекции по социальным преобразованиям ЮНЕСКО; Заместитель генерального директора АНО «Агентство стратегических инициатив по продвижению новых проектов» </w:t>
      </w:r>
      <w:proofErr w:type="spellStart"/>
      <w:r w:rsidRPr="0074475D">
        <w:rPr>
          <w:rFonts w:ascii="Times New Roman" w:hAnsi="Times New Roman" w:cs="Times New Roman"/>
          <w:sz w:val="24"/>
          <w:szCs w:val="24"/>
        </w:rPr>
        <w:t>Марика</w:t>
      </w:r>
      <w:proofErr w:type="spellEnd"/>
      <w:r w:rsidRPr="0074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75D"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 w:rsidRPr="0074475D">
        <w:rPr>
          <w:rFonts w:ascii="Times New Roman" w:hAnsi="Times New Roman" w:cs="Times New Roman"/>
          <w:sz w:val="24"/>
          <w:szCs w:val="24"/>
        </w:rPr>
        <w:t xml:space="preserve">; Председатель Синодального отдела по церковной благотворительности и социальному служению Епископ </w:t>
      </w:r>
      <w:proofErr w:type="spellStart"/>
      <w:r w:rsidRPr="0074475D">
        <w:rPr>
          <w:rFonts w:ascii="Times New Roman" w:hAnsi="Times New Roman" w:cs="Times New Roman"/>
          <w:sz w:val="24"/>
          <w:szCs w:val="24"/>
        </w:rPr>
        <w:t>Пантелеймон</w:t>
      </w:r>
      <w:proofErr w:type="spellEnd"/>
      <w:r w:rsidRPr="0074475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74475D">
        <w:rPr>
          <w:rFonts w:ascii="Times New Roman" w:hAnsi="Times New Roman" w:cs="Times New Roman"/>
          <w:sz w:val="24"/>
          <w:szCs w:val="24"/>
        </w:rPr>
        <w:t xml:space="preserve"> Генеральный директор благотворительного фонда Елены и Геннадия Тимченко Мария Морозова;  Председатель Правления  Ассоциации юристов России Владимир Груздев;  Ректор Российского государственного социального университета Наталья Починок,  первый проректор Национального исследовательского университета «Высшая школа экономики» Лев Якобсон. </w:t>
      </w:r>
    </w:p>
    <w:p w:rsidR="009D6EF5" w:rsidRPr="0074475D" w:rsidRDefault="009D6EF5" w:rsidP="00F174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726" w:rsidRPr="0074475D" w:rsidRDefault="000A3E6F" w:rsidP="00F17453">
      <w:pPr>
        <w:tabs>
          <w:tab w:val="left" w:pos="28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8F4AF3" w:rsidRPr="0074475D">
        <w:rPr>
          <w:rFonts w:ascii="Times New Roman" w:hAnsi="Times New Roman" w:cs="Times New Roman"/>
          <w:sz w:val="24"/>
          <w:szCs w:val="24"/>
        </w:rPr>
        <w:t>Форума</w:t>
      </w:r>
      <w:r w:rsidRPr="0074475D">
        <w:rPr>
          <w:rFonts w:ascii="Times New Roman" w:hAnsi="Times New Roman" w:cs="Times New Roman"/>
          <w:sz w:val="24"/>
          <w:szCs w:val="24"/>
        </w:rPr>
        <w:t xml:space="preserve"> выработаны конкре</w:t>
      </w:r>
      <w:r w:rsidR="009D6EF5" w:rsidRPr="0074475D">
        <w:rPr>
          <w:rFonts w:ascii="Times New Roman" w:hAnsi="Times New Roman" w:cs="Times New Roman"/>
          <w:sz w:val="24"/>
          <w:szCs w:val="24"/>
        </w:rPr>
        <w:t>тные предложения и рекомендации, высказанные на тематических дискуссионных  площадках.</w:t>
      </w:r>
    </w:p>
    <w:p w:rsidR="00A750DF" w:rsidRPr="0074475D" w:rsidRDefault="005D2726" w:rsidP="00F17453">
      <w:pPr>
        <w:tabs>
          <w:tab w:val="left" w:pos="284"/>
        </w:tabs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7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2BC8" w:rsidRPr="0074475D" w:rsidRDefault="00062BC8" w:rsidP="00F17453">
      <w:pPr>
        <w:pStyle w:val="1"/>
        <w:tabs>
          <w:tab w:val="left" w:pos="284"/>
        </w:tabs>
        <w:spacing w:before="0" w:beforeAutospacing="0" w:after="0" w:afterAutospacing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>Предложение в проект резолюции по результатам ключевого пленарного заседания:</w:t>
      </w:r>
    </w:p>
    <w:p w:rsidR="005D2726" w:rsidRPr="0074475D" w:rsidRDefault="005D2726" w:rsidP="00F17453">
      <w:pPr>
        <w:pStyle w:val="1"/>
        <w:tabs>
          <w:tab w:val="left" w:pos="284"/>
        </w:tabs>
        <w:spacing w:before="0" w:beforeAutospacing="0" w:after="0" w:afterAutospacing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62BC8" w:rsidRPr="0074475D" w:rsidRDefault="00062BC8" w:rsidP="00F174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75D">
        <w:rPr>
          <w:rFonts w:ascii="Times New Roman" w:hAnsi="Times New Roman" w:cs="Times New Roman"/>
          <w:sz w:val="24"/>
          <w:szCs w:val="24"/>
        </w:rPr>
        <w:t>С учетом предложения руководителя Дирекции по социальным трансформациям и межкультурному диалогу ЮНЕСКО при участии Комиссии Российской Федерации по делам ЮНЕСКО и МИД России</w:t>
      </w:r>
      <w:r w:rsidR="008E18E8">
        <w:rPr>
          <w:rFonts w:ascii="Times New Roman" w:hAnsi="Times New Roman" w:cs="Times New Roman"/>
          <w:sz w:val="24"/>
          <w:szCs w:val="24"/>
        </w:rPr>
        <w:t xml:space="preserve"> </w:t>
      </w:r>
      <w:r w:rsidR="008E18E8" w:rsidRPr="0074475D">
        <w:rPr>
          <w:rFonts w:ascii="Times New Roman" w:hAnsi="Times New Roman" w:cs="Times New Roman"/>
          <w:sz w:val="24"/>
          <w:szCs w:val="24"/>
        </w:rPr>
        <w:t>направить</w:t>
      </w:r>
      <w:r w:rsidRPr="0074475D">
        <w:rPr>
          <w:rFonts w:ascii="Times New Roman" w:hAnsi="Times New Roman" w:cs="Times New Roman"/>
          <w:sz w:val="24"/>
          <w:szCs w:val="24"/>
        </w:rPr>
        <w:t xml:space="preserve"> официальный запрос Ольге Юрьевне </w:t>
      </w:r>
      <w:proofErr w:type="spellStart"/>
      <w:r w:rsidRPr="0074475D">
        <w:rPr>
          <w:rFonts w:ascii="Times New Roman" w:hAnsi="Times New Roman" w:cs="Times New Roman"/>
          <w:sz w:val="24"/>
          <w:szCs w:val="24"/>
        </w:rPr>
        <w:t>Голодец</w:t>
      </w:r>
      <w:proofErr w:type="spellEnd"/>
      <w:r w:rsidRPr="0074475D">
        <w:rPr>
          <w:rFonts w:ascii="Times New Roman" w:hAnsi="Times New Roman" w:cs="Times New Roman"/>
          <w:sz w:val="24"/>
          <w:szCs w:val="24"/>
        </w:rPr>
        <w:t xml:space="preserve"> с предложением рассмотреть возможность проведения в Российской Федерации очередного международного форума министров социального развития под эгидой Правительства Российской Федерации и ЮНЕСКО с возможной тематики форума:</w:t>
      </w:r>
      <w:proofErr w:type="gramEnd"/>
      <w:r w:rsidRPr="0074475D">
        <w:rPr>
          <w:rFonts w:ascii="Times New Roman" w:hAnsi="Times New Roman" w:cs="Times New Roman"/>
          <w:sz w:val="24"/>
          <w:szCs w:val="24"/>
        </w:rPr>
        <w:t xml:space="preserve"> «Устойчивое социально-экономическое развитие: вызовы и перспективы». Пригласить к участию профильных министров и ведущих исследователей и экспертов стран СНГ, Европы, БРИКС.</w:t>
      </w:r>
    </w:p>
    <w:p w:rsidR="00062BC8" w:rsidRDefault="00062BC8" w:rsidP="00F1745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FF3" w:rsidRDefault="00F36FF3" w:rsidP="00F1745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FF3" w:rsidRDefault="00F36FF3" w:rsidP="00F1745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FF3" w:rsidRDefault="00F36FF3" w:rsidP="00F1745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8E8" w:rsidRDefault="008E18E8" w:rsidP="00F17453">
      <w:pPr>
        <w:pStyle w:val="1"/>
        <w:tabs>
          <w:tab w:val="left" w:pos="284"/>
        </w:tabs>
        <w:spacing w:before="0" w:beforeAutospacing="0" w:after="0" w:afterAutospacing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8E18E8" w:rsidRDefault="008E18E8" w:rsidP="00F17453">
      <w:pPr>
        <w:pStyle w:val="1"/>
        <w:tabs>
          <w:tab w:val="left" w:pos="284"/>
        </w:tabs>
        <w:spacing w:before="0" w:beforeAutospacing="0" w:after="0" w:afterAutospacing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5D2726" w:rsidRPr="0074475D" w:rsidRDefault="005D2726" w:rsidP="00F17453">
      <w:pPr>
        <w:pStyle w:val="1"/>
        <w:tabs>
          <w:tab w:val="left" w:pos="284"/>
        </w:tabs>
        <w:spacing w:before="0" w:beforeAutospacing="0" w:after="0" w:afterAutospacing="0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>Рекомендации стратегической сессии</w:t>
      </w:r>
    </w:p>
    <w:p w:rsidR="002E0B65" w:rsidRPr="0074475D" w:rsidRDefault="005D2726" w:rsidP="00F17453">
      <w:pPr>
        <w:pStyle w:val="1"/>
        <w:tabs>
          <w:tab w:val="left" w:pos="284"/>
        </w:tabs>
        <w:spacing w:before="0" w:beforeAutospacing="0" w:after="0" w:afterAutospacing="0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>«Стратегии демографической и семейной политики в третьем</w:t>
      </w:r>
    </w:p>
    <w:p w:rsidR="005D2726" w:rsidRPr="0074475D" w:rsidRDefault="005D2726" w:rsidP="00F17453">
      <w:pPr>
        <w:pStyle w:val="1"/>
        <w:tabs>
          <w:tab w:val="left" w:pos="284"/>
        </w:tabs>
        <w:spacing w:before="0" w:beforeAutospacing="0" w:after="0" w:afterAutospacing="0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475D">
        <w:rPr>
          <w:rFonts w:ascii="Times New Roman" w:hAnsi="Times New Roman" w:cs="Times New Roman"/>
          <w:sz w:val="24"/>
          <w:szCs w:val="24"/>
        </w:rPr>
        <w:t>десятилетии</w:t>
      </w:r>
      <w:proofErr w:type="gramEnd"/>
      <w:r w:rsidRPr="0074475D">
        <w:rPr>
          <w:rFonts w:ascii="Times New Roman" w:hAnsi="Times New Roman" w:cs="Times New Roman"/>
          <w:sz w:val="24"/>
          <w:szCs w:val="24"/>
        </w:rPr>
        <w:t xml:space="preserve"> 21 века»</w:t>
      </w:r>
    </w:p>
    <w:p w:rsidR="00BD4376" w:rsidRDefault="00BD4376" w:rsidP="00F17453">
      <w:pPr>
        <w:pStyle w:val="1"/>
        <w:tabs>
          <w:tab w:val="left" w:pos="284"/>
        </w:tabs>
        <w:spacing w:before="0" w:beforeAutospacing="0" w:after="0" w:afterAutospacing="0"/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E11791" w:rsidRPr="00D03263" w:rsidRDefault="00E11791" w:rsidP="00F17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D03263">
        <w:rPr>
          <w:rFonts w:ascii="Times New Roman" w:hAnsi="Times New Roman" w:cs="Times New Roman"/>
          <w:sz w:val="24"/>
          <w:szCs w:val="24"/>
        </w:rPr>
        <w:t xml:space="preserve">Президентском послании Федеральному Собранию Владимир Путин </w:t>
      </w:r>
      <w:r>
        <w:rPr>
          <w:rFonts w:ascii="Times New Roman" w:hAnsi="Times New Roman" w:cs="Times New Roman"/>
          <w:sz w:val="24"/>
          <w:szCs w:val="24"/>
        </w:rPr>
        <w:t>определил</w:t>
      </w:r>
      <w:r w:rsidR="002606A9">
        <w:rPr>
          <w:rFonts w:ascii="Times New Roman" w:hAnsi="Times New Roman" w:cs="Times New Roman"/>
          <w:sz w:val="24"/>
          <w:szCs w:val="24"/>
        </w:rPr>
        <w:t xml:space="preserve"> направленность социальной политики на современном этапе как «…</w:t>
      </w:r>
      <w:r w:rsidRPr="00D03263">
        <w:rPr>
          <w:rFonts w:ascii="Times New Roman" w:hAnsi="Times New Roman" w:cs="Times New Roman"/>
          <w:sz w:val="24"/>
          <w:szCs w:val="24"/>
        </w:rPr>
        <w:t>сбережение людей, умножение человеческого капитала как главного богатства России. Поэтому наши усилия направлены на поддержку традиционных ценностей и семьи, на демографические программы, улучшение экологии, здоровья людей, развитие образования и культуры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03263">
        <w:rPr>
          <w:rFonts w:ascii="Times New Roman" w:hAnsi="Times New Roman" w:cs="Times New Roman"/>
          <w:sz w:val="24"/>
          <w:szCs w:val="24"/>
        </w:rPr>
        <w:t>.</w:t>
      </w:r>
    </w:p>
    <w:p w:rsidR="00E11791" w:rsidRPr="00D03263" w:rsidRDefault="00E11791" w:rsidP="00F17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63">
        <w:rPr>
          <w:rFonts w:ascii="Times New Roman" w:hAnsi="Times New Roman" w:cs="Times New Roman"/>
          <w:sz w:val="24"/>
          <w:szCs w:val="24"/>
        </w:rPr>
        <w:t>Поддерживая политику Президента России, участники сессии отме</w:t>
      </w:r>
      <w:r>
        <w:rPr>
          <w:rFonts w:ascii="Times New Roman" w:hAnsi="Times New Roman" w:cs="Times New Roman"/>
          <w:sz w:val="24"/>
          <w:szCs w:val="24"/>
        </w:rPr>
        <w:t>тили</w:t>
      </w:r>
      <w:r w:rsidRPr="00D03263">
        <w:rPr>
          <w:rFonts w:ascii="Times New Roman" w:hAnsi="Times New Roman" w:cs="Times New Roman"/>
          <w:sz w:val="24"/>
          <w:szCs w:val="24"/>
        </w:rPr>
        <w:t xml:space="preserve"> следующее.</w:t>
      </w:r>
    </w:p>
    <w:p w:rsidR="00E11791" w:rsidRPr="00D03263" w:rsidRDefault="00E11791" w:rsidP="00F17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63">
        <w:rPr>
          <w:rFonts w:ascii="Times New Roman" w:hAnsi="Times New Roman" w:cs="Times New Roman"/>
          <w:sz w:val="24"/>
          <w:szCs w:val="24"/>
        </w:rPr>
        <w:t xml:space="preserve">Благодаря мерам  демографической политики за 10 лет удалось существенно улучшить демографическую  ситуацию в стране.  Достигнуты основные целевые показатели первого и второго этапов реализации Концепции демографической политики Российской Федерации на период до 2025 года: растет численность населения, в том числе за счет естественного прироста;  в 2015 году суммарный коэффициент рождаемости достиг 1,78 ребенка на женщину, ожидаемая продолжительность жизни -  71,4 года. </w:t>
      </w:r>
    </w:p>
    <w:p w:rsidR="00E11791" w:rsidRPr="00D03263" w:rsidRDefault="00E11791" w:rsidP="00F17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63">
        <w:rPr>
          <w:rFonts w:ascii="Times New Roman" w:hAnsi="Times New Roman" w:cs="Times New Roman"/>
          <w:sz w:val="24"/>
          <w:szCs w:val="24"/>
        </w:rPr>
        <w:t>Реализуются Национальная стратегия действий в интересах детей  на 2012-2017 года и Концепция государственной семейной политики в Российской Федерации на период до 2025 года, направленные на укрепление института семьи, поддержку традиционных семейных ценностей.</w:t>
      </w:r>
    </w:p>
    <w:p w:rsidR="00E11791" w:rsidRPr="00D03263" w:rsidRDefault="00E11791" w:rsidP="00F17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63">
        <w:rPr>
          <w:rFonts w:ascii="Times New Roman" w:hAnsi="Times New Roman" w:cs="Times New Roman"/>
          <w:sz w:val="24"/>
          <w:szCs w:val="24"/>
        </w:rPr>
        <w:t xml:space="preserve">В то же время нарастают негативные тенденции, связанные с низкой рождаемостью в 1990-е годы и неблагоприятной возрастной структурой населения. Сокращается численность женщин в активном репродуктивном возрасте 20-29 лет, на которые приходится более 60% всех рождений, что ведет в итоге к сокращению числа новорожденных детей. Смертность населения в трудоспособном возрасте остается чрезмерно высокой,  каждый  пятый из всех умерших - мужчина в трудоспособном возрасте. Как следствие, устойчиво снижается доля населения в трудоспособном возрасте, ускоренно растет доля граждан старшего поколения. Данная тенденция сохранится в третьем десятилетии нынешнего века, что будет создавать дополнительные  риски для экономического и социального развития страны.  </w:t>
      </w:r>
    </w:p>
    <w:p w:rsidR="00E11791" w:rsidRPr="00D03263" w:rsidRDefault="00E11791" w:rsidP="00F17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63">
        <w:rPr>
          <w:rFonts w:ascii="Times New Roman" w:hAnsi="Times New Roman" w:cs="Times New Roman"/>
          <w:sz w:val="24"/>
          <w:szCs w:val="24"/>
        </w:rPr>
        <w:t>Актуальные риски демографического развития страны связаны с падением реальных доходов населения в последние годы. Более 19 млн. населения находится за чертой бедности. Семьи с детьми составляют более 65% от всех бедных домохозяйств. При этом бедное население концентрируется в малонаселенных пунктах, где трудно найти работу:  40% - в сельской местности, 30% - в малых городах с населением до 50 тысяч человек. Занятость не всегда обеспечивает достаток: более 60% всех бедных работает. Неуверенность в завтрашнем дне отражается на показателях рождаемости, семьи откладывают рождение детей до лучших времен. Наибольший риск попадания в бедность – выше 70% приходится на многодетные семьи - самую важную социально-демографическую группу.</w:t>
      </w:r>
    </w:p>
    <w:p w:rsidR="00E11791" w:rsidRPr="00D03263" w:rsidRDefault="00E11791" w:rsidP="00F17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63">
        <w:rPr>
          <w:rFonts w:ascii="Times New Roman" w:hAnsi="Times New Roman" w:cs="Times New Roman"/>
          <w:sz w:val="24"/>
          <w:szCs w:val="24"/>
        </w:rPr>
        <w:t>Повышение экономической устойчивости,  профилактика рисков и устранение причин бедности семей с детьми - является одним из важнейших направлений семейной и демографической политики России, формирования  человеческого потенциала страны.</w:t>
      </w:r>
    </w:p>
    <w:p w:rsidR="00E11791" w:rsidRPr="00D03263" w:rsidRDefault="00E11791" w:rsidP="00F17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63">
        <w:rPr>
          <w:rFonts w:ascii="Times New Roman" w:hAnsi="Times New Roman" w:cs="Times New Roman"/>
          <w:sz w:val="24"/>
          <w:szCs w:val="24"/>
        </w:rPr>
        <w:t xml:space="preserve">Вопросы  обеспечения национальной безопасности требуют также опережающего демографического развития регионов Дальнего Востока. </w:t>
      </w:r>
    </w:p>
    <w:p w:rsidR="00E11791" w:rsidRPr="00D03263" w:rsidRDefault="00E11791" w:rsidP="00F17453">
      <w:pPr>
        <w:jc w:val="both"/>
        <w:rPr>
          <w:rFonts w:ascii="Times New Roman" w:hAnsi="Times New Roman" w:cs="Times New Roman"/>
          <w:sz w:val="24"/>
          <w:szCs w:val="24"/>
        </w:rPr>
      </w:pPr>
      <w:r w:rsidRPr="00D0326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D03263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D03263">
        <w:rPr>
          <w:rFonts w:ascii="Times New Roman" w:hAnsi="Times New Roman" w:cs="Times New Roman"/>
          <w:sz w:val="24"/>
          <w:szCs w:val="24"/>
        </w:rPr>
        <w:t xml:space="preserve"> участники сессии предлагают:</w:t>
      </w:r>
    </w:p>
    <w:p w:rsidR="00E11791" w:rsidRPr="00E11791" w:rsidRDefault="00E11791" w:rsidP="00F17453">
      <w:pPr>
        <w:pStyle w:val="a4"/>
        <w:numPr>
          <w:ilvl w:val="0"/>
          <w:numId w:val="30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1791">
        <w:rPr>
          <w:rFonts w:ascii="Times New Roman" w:hAnsi="Times New Roman" w:cs="Times New Roman"/>
          <w:sz w:val="24"/>
          <w:szCs w:val="24"/>
        </w:rPr>
        <w:t>Принять Концепцию демографической политики Дальнего Востока на период до 2030 года.</w:t>
      </w:r>
    </w:p>
    <w:p w:rsidR="00E11791" w:rsidRDefault="00E11791" w:rsidP="00F17453">
      <w:pPr>
        <w:pStyle w:val="a4"/>
        <w:numPr>
          <w:ilvl w:val="0"/>
          <w:numId w:val="30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263">
        <w:rPr>
          <w:rFonts w:ascii="Times New Roman" w:hAnsi="Times New Roman" w:cs="Times New Roman"/>
          <w:sz w:val="24"/>
          <w:szCs w:val="24"/>
        </w:rPr>
        <w:t>Разработать Национальный план ликвидации бедности семей с детьми в Российской Федерации на период до 2020 года.</w:t>
      </w:r>
    </w:p>
    <w:p w:rsidR="00E11791" w:rsidRPr="00D03263" w:rsidRDefault="00E11791" w:rsidP="00F17453">
      <w:pPr>
        <w:pStyle w:val="a4"/>
        <w:numPr>
          <w:ilvl w:val="0"/>
          <w:numId w:val="30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деятельность Фона поддержки детей, находящихся в трудной жизненной ситуации  после 2017 года.</w:t>
      </w:r>
    </w:p>
    <w:p w:rsidR="00E11791" w:rsidRDefault="00E11791" w:rsidP="00F17453">
      <w:pPr>
        <w:pStyle w:val="a4"/>
        <w:numPr>
          <w:ilvl w:val="0"/>
          <w:numId w:val="30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действие программы материнского (семейного) капитала после 2018 года.</w:t>
      </w:r>
    </w:p>
    <w:p w:rsidR="00E11791" w:rsidRPr="00D03263" w:rsidRDefault="00E11791" w:rsidP="00F17453">
      <w:pPr>
        <w:pStyle w:val="a4"/>
        <w:numPr>
          <w:ilvl w:val="0"/>
          <w:numId w:val="30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263">
        <w:rPr>
          <w:rFonts w:ascii="Times New Roman" w:hAnsi="Times New Roman" w:cs="Times New Roman"/>
          <w:sz w:val="24"/>
          <w:szCs w:val="24"/>
        </w:rPr>
        <w:lastRenderedPageBreak/>
        <w:t>Разработать государственную Программу демографического развития Российской Федерации на 2020-2025годы в рамках реализации Концепции демографической политики Российской Федерации на период до 2025 года, в которой предусмотреть:</w:t>
      </w:r>
    </w:p>
    <w:p w:rsidR="00E11791" w:rsidRPr="00D03263" w:rsidRDefault="00E11791" w:rsidP="00F1745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D03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сфере поддержки семей с детьми:</w:t>
      </w:r>
    </w:p>
    <w:p w:rsidR="00E11791" w:rsidRPr="00E11791" w:rsidRDefault="00E11791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системы ежемесячных пособий на детей в малообеспеченных семьях начиная</w:t>
      </w:r>
      <w:proofErr w:type="gramEnd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2-го ребенка с 1,5 до 16 лет (на первом этапе разрешить многодетным и нуждающимся семьям с детьми использовать «материнский капитал» на текущее потребление или ежемесячные выплаты на условиях социального контракта)</w:t>
      </w:r>
      <w:r w:rsid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1791" w:rsidRPr="00E11791" w:rsidRDefault="00E11791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направления использования «материнского капитала» на образование родителей, в сельской местности – на приобретение автотранспорта, сре</w:t>
      </w:r>
      <w:proofErr w:type="gramStart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ведения подсобного, фермерско</w:t>
      </w:r>
      <w:r w:rsid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хозяйства, семейного бизнеса;</w:t>
      </w:r>
    </w:p>
    <w:p w:rsidR="00E11791" w:rsidRPr="00E11791" w:rsidRDefault="00E11791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продлить действие ФЗ «О дополнительных мерах государственной поддержки семей, имеющих детей» (материнский капитал) о 2025 года, ввести в рамках закона </w:t>
      </w:r>
      <w:proofErr w:type="spellStart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материнского капитала на 3-го и последующих детей, начиная с регионов с неблагоприят</w:t>
      </w:r>
      <w:r w:rsid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демографической ситуацией;</w:t>
      </w:r>
    </w:p>
    <w:p w:rsidR="00E11791" w:rsidRPr="00E11791" w:rsidRDefault="00E11791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ежегодную индексацию родовых сертификатов и увеличить их стоимость при рождении 3 ребенка и для женщин в возрасте старше 35 лет</w:t>
      </w:r>
      <w:r w:rsid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1791" w:rsidRPr="00E11791" w:rsidRDefault="00E11791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развитие услуг по уходу за детьми до 3 лет (ясли, сертифицированные няни), в том числе организациях социального обслуживания населения</w:t>
      </w:r>
      <w:r w:rsid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1791" w:rsidRPr="00E11791" w:rsidRDefault="00E11791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благоустроенным жильем все многодетные семьи, нуждающиеся в улучшении жилищных условий, начиная с демографически неблагополучных регионов</w:t>
      </w:r>
      <w:r w:rsid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791" w:rsidRPr="00E11791" w:rsidRDefault="00E11791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программы субсидированного найма для семей с детьми, нуждающихся в </w:t>
      </w:r>
      <w:r w:rsidRPr="00E117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содействии</w:t>
      </w: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улучшении жилищных условий, с использованием инструментов облигационного жилищного займа для формирования рынка арендного жилья</w:t>
      </w:r>
      <w:r w:rsid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1791" w:rsidRPr="00E11791" w:rsidRDefault="00E11791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поддержку семьям в развитии жилищно-накопительных и жилищно-строительных кооперативов</w:t>
      </w:r>
      <w:r w:rsid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1791" w:rsidRPr="00E11791" w:rsidRDefault="00E11791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ввести систему посемейного налогообложения, с учетом брачного состояния и иждивенческой нагрузки на семью</w:t>
      </w:r>
      <w:r w:rsid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1791" w:rsidRPr="00E11791" w:rsidRDefault="00E11791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информационную поддержку реализации мер семейной политики, поддержки многодетности.</w:t>
      </w:r>
    </w:p>
    <w:p w:rsidR="00E11791" w:rsidRPr="00D03263" w:rsidRDefault="00E11791" w:rsidP="00F1745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D03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 охраны здоровья населения</w:t>
      </w:r>
    </w:p>
    <w:p w:rsidR="00E11791" w:rsidRDefault="00E11791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реализацию программ общественного здоровья по месту жительства, н</w:t>
      </w:r>
      <w:r w:rsid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предприятиях и в организациях;</w:t>
      </w:r>
    </w:p>
    <w:p w:rsidR="00E11791" w:rsidRDefault="00E11791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дополнительные меры по охране репродуктивного здоровья населения, прежде всего среди молодежи</w:t>
      </w:r>
      <w:r w:rsid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1791" w:rsidRPr="00D03263" w:rsidRDefault="00E11791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2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внедрить комплексную систему оказания медицинской помощи при сосудистых катастрофах (инсульты и инфаркты)</w:t>
      </w:r>
      <w:r w:rsid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1791" w:rsidRPr="00D03263" w:rsidRDefault="00E11791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2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широкое информирование населения о ранних признаках потенциально летальных острых состояний (инсульт, инфаркт, гипертонический криз и др.) и основах оказания первой доврачебной помощи</w:t>
      </w:r>
      <w:r w:rsid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1791" w:rsidRPr="00D03263" w:rsidRDefault="00E11791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поэтапно повысить акцизы на крепкие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алкогольные </w:t>
      </w:r>
      <w:r w:rsidRPr="00D032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напитки с ограничением временной, пространственной и категориальной доступности и ужесточением контроля и ответственности за нелегальное производство и оборот алкоголя</w:t>
      </w:r>
      <w:r w:rsid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1791" w:rsidRPr="00D03263" w:rsidRDefault="00E11791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акцизы на табак, обеспечить полный запрет рекламы табака и курения в закрытых общественных местах, размещение на пачках сигарет реалистичных графических предупреждений о вреде потребления табака.</w:t>
      </w:r>
    </w:p>
    <w:p w:rsidR="00E11791" w:rsidRPr="00D03263" w:rsidRDefault="00E11791" w:rsidP="00F1745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D03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 миграционной политики:</w:t>
      </w:r>
    </w:p>
    <w:p w:rsidR="00E11791" w:rsidRPr="00D03263" w:rsidRDefault="00E11791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2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всем соотечественникам, пожелавшим переселиться в Россию, упрощенный порядок приобретения российского гражданства, существенно расширив возможности выбора места жительства</w:t>
      </w:r>
      <w:r w:rsid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1791" w:rsidRPr="00D03263" w:rsidRDefault="00E11791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возможности получения профессионального образования в Российской Федерации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соотечественников, проживающих за рубежом</w:t>
      </w:r>
      <w:r w:rsidRPr="00D03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прохождения ими адаптационных курсов, учитывающих разницу в образовательных программах между Россией и странами их проживания</w:t>
      </w:r>
      <w:r w:rsid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1791" w:rsidRPr="00D03263" w:rsidRDefault="00E11791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 трудоустройство для мигрантов, проходящих обучение в учреждениях профессионального образования, на условиях совмещения</w:t>
      </w:r>
      <w:r w:rsid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1791" w:rsidRPr="00D03263" w:rsidRDefault="00E11791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2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упрощенный порядок приобретения российского гражданства для мигрантов, получивших среднее и высшее профессиональное образование в России</w:t>
      </w:r>
      <w:r w:rsidR="00E727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1791" w:rsidRPr="00D03263" w:rsidRDefault="00E11791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2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государственную поддержку программ русского языка и культуры в странах проживания соотечественников.</w:t>
      </w:r>
    </w:p>
    <w:p w:rsidR="00E11791" w:rsidRPr="00D03263" w:rsidRDefault="00E11791" w:rsidP="00F1745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03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нный комплекс мер должен быть дополнен мерами </w:t>
      </w:r>
      <w:proofErr w:type="gramStart"/>
      <w:r w:rsidRPr="00D032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региональном уровне с соответствующей поддержкой из федерального бюджета в зависимости от демографической ситуации</w:t>
      </w:r>
      <w:proofErr w:type="gramEnd"/>
      <w:r w:rsidRPr="00D03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субъекте Российской Федерации, начиная с регионов с неблагополучной демографической ситуацией по показателям рождаемости и смертности.</w:t>
      </w:r>
    </w:p>
    <w:p w:rsidR="00E11791" w:rsidRPr="0074475D" w:rsidRDefault="00E11791" w:rsidP="00F17453">
      <w:pPr>
        <w:pStyle w:val="1"/>
        <w:tabs>
          <w:tab w:val="left" w:pos="284"/>
        </w:tabs>
        <w:spacing w:before="0" w:beforeAutospacing="0" w:after="0" w:afterAutospacing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E0B65" w:rsidRPr="0074475D" w:rsidRDefault="005D2726" w:rsidP="00F17453">
      <w:pPr>
        <w:pStyle w:val="1"/>
        <w:tabs>
          <w:tab w:val="left" w:pos="284"/>
        </w:tabs>
        <w:spacing w:before="0" w:beforeAutospacing="0" w:after="0" w:afterAutospacing="0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>Рекомендации стратегической сессии</w:t>
      </w:r>
    </w:p>
    <w:p w:rsidR="005D2726" w:rsidRPr="0074475D" w:rsidRDefault="005D2726" w:rsidP="00F17453">
      <w:pPr>
        <w:pStyle w:val="1"/>
        <w:tabs>
          <w:tab w:val="left" w:pos="284"/>
        </w:tabs>
        <w:spacing w:before="0" w:beforeAutospacing="0" w:after="0" w:afterAutospacing="0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>«Стратегия действий в интересах граждан старшего поколения: работа на систему»</w:t>
      </w:r>
    </w:p>
    <w:p w:rsidR="00981127" w:rsidRPr="0074475D" w:rsidRDefault="00981127" w:rsidP="00F1745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2B7" w:rsidRPr="0074475D" w:rsidRDefault="00B952B7" w:rsidP="00F1745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 xml:space="preserve">Участники секции обсудили возможности повышения качества жизни старшего поколения в России в соответствии с направлениями, предлагаемыми Стратегией действий в интересах граждан старшего поколения в Российской Федерации до 2025 года, результатом реализации которой должно стать  создание условий для активного долголетия граждан старшего поколения, и пришли к следующим выводам: </w:t>
      </w:r>
    </w:p>
    <w:p w:rsidR="00B952B7" w:rsidRPr="0074475D" w:rsidRDefault="00B952B7" w:rsidP="00E50376">
      <w:pPr>
        <w:pStyle w:val="a4"/>
        <w:numPr>
          <w:ilvl w:val="0"/>
          <w:numId w:val="43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>Активное долголетие (</w:t>
      </w:r>
      <w:proofErr w:type="spellStart"/>
      <w:r w:rsidRPr="0074475D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74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75D">
        <w:rPr>
          <w:rFonts w:ascii="Times New Roman" w:hAnsi="Times New Roman" w:cs="Times New Roman"/>
          <w:sz w:val="24"/>
          <w:szCs w:val="24"/>
        </w:rPr>
        <w:t>ageing</w:t>
      </w:r>
      <w:proofErr w:type="spellEnd"/>
      <w:r w:rsidRPr="0074475D">
        <w:rPr>
          <w:rFonts w:ascii="Times New Roman" w:hAnsi="Times New Roman" w:cs="Times New Roman"/>
          <w:sz w:val="24"/>
          <w:szCs w:val="24"/>
        </w:rPr>
        <w:t>) – это процесс оптимизации возможностей в области здоровья, участия в жизни общества и безопасности для улучшения качества жизни люде</w:t>
      </w:r>
      <w:r w:rsidR="00E7274B">
        <w:rPr>
          <w:rFonts w:ascii="Times New Roman" w:hAnsi="Times New Roman" w:cs="Times New Roman"/>
          <w:sz w:val="24"/>
          <w:szCs w:val="24"/>
        </w:rPr>
        <w:t>й по мере старения (ВОЗ, 2010).</w:t>
      </w:r>
    </w:p>
    <w:p w:rsidR="00B952B7" w:rsidRPr="0074475D" w:rsidRDefault="00B952B7" w:rsidP="00E50376">
      <w:pPr>
        <w:pStyle w:val="a4"/>
        <w:numPr>
          <w:ilvl w:val="0"/>
          <w:numId w:val="43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 xml:space="preserve">Поддержка активного долголетия  должна </w:t>
      </w:r>
      <w:r w:rsidR="00981127" w:rsidRPr="0074475D">
        <w:rPr>
          <w:rFonts w:ascii="Times New Roman" w:hAnsi="Times New Roman" w:cs="Times New Roman"/>
          <w:sz w:val="24"/>
          <w:szCs w:val="24"/>
        </w:rPr>
        <w:t>ориентироваться,</w:t>
      </w:r>
      <w:r w:rsidRPr="0074475D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981127" w:rsidRPr="0074475D">
        <w:rPr>
          <w:rFonts w:ascii="Times New Roman" w:hAnsi="Times New Roman" w:cs="Times New Roman"/>
          <w:sz w:val="24"/>
          <w:szCs w:val="24"/>
        </w:rPr>
        <w:t>всего,</w:t>
      </w:r>
      <w:r w:rsidRPr="0074475D">
        <w:rPr>
          <w:rFonts w:ascii="Times New Roman" w:hAnsi="Times New Roman" w:cs="Times New Roman"/>
          <w:sz w:val="24"/>
          <w:szCs w:val="24"/>
        </w:rPr>
        <w:t xml:space="preserve"> на систему отношений государственных ведомств, семьи, некоммерческих организаций и местных сообществ, ориентированную на постоянную поддержку качества жизни пожилых людей</w:t>
      </w:r>
      <w:r w:rsidR="00E7274B">
        <w:rPr>
          <w:rFonts w:ascii="Times New Roman" w:hAnsi="Times New Roman" w:cs="Times New Roman"/>
          <w:sz w:val="24"/>
          <w:szCs w:val="24"/>
        </w:rPr>
        <w:t>.</w:t>
      </w:r>
    </w:p>
    <w:p w:rsidR="002606A9" w:rsidRDefault="00B952B7" w:rsidP="00E50376">
      <w:pPr>
        <w:pStyle w:val="a4"/>
        <w:numPr>
          <w:ilvl w:val="0"/>
          <w:numId w:val="43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 xml:space="preserve">Ключевым инструментом оценки эффективности политики в отношении граждан старшего поколения может Индекс активного долголетия, разработанный для стран ЕС и рассчитанный НИУ ВШЭ для России. </w:t>
      </w:r>
    </w:p>
    <w:p w:rsidR="00B952B7" w:rsidRPr="002606A9" w:rsidRDefault="002606A9" w:rsidP="00F17453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</w:t>
      </w:r>
      <w:r w:rsidR="00B952B7" w:rsidRPr="002606A9">
        <w:rPr>
          <w:rFonts w:ascii="Times New Roman" w:hAnsi="Times New Roman" w:cs="Times New Roman"/>
          <w:sz w:val="24"/>
          <w:szCs w:val="24"/>
        </w:rPr>
        <w:t xml:space="preserve"> </w:t>
      </w:r>
      <w:r w:rsidR="00E7274B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B952B7" w:rsidRPr="002606A9">
        <w:rPr>
          <w:rFonts w:ascii="Times New Roman" w:hAnsi="Times New Roman" w:cs="Times New Roman"/>
          <w:sz w:val="24"/>
          <w:szCs w:val="24"/>
        </w:rPr>
        <w:t>включа</w:t>
      </w:r>
      <w:r w:rsidR="00E7274B">
        <w:rPr>
          <w:rFonts w:ascii="Times New Roman" w:hAnsi="Times New Roman" w:cs="Times New Roman"/>
          <w:sz w:val="24"/>
          <w:szCs w:val="24"/>
        </w:rPr>
        <w:t>ть</w:t>
      </w:r>
      <w:r w:rsidR="00B952B7" w:rsidRPr="002606A9">
        <w:rPr>
          <w:rFonts w:ascii="Times New Roman" w:hAnsi="Times New Roman" w:cs="Times New Roman"/>
          <w:sz w:val="24"/>
          <w:szCs w:val="24"/>
        </w:rPr>
        <w:t xml:space="preserve"> следующие компоненты: </w:t>
      </w:r>
    </w:p>
    <w:p w:rsidR="00B952B7" w:rsidRPr="00E11791" w:rsidRDefault="00E7274B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952B7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изическое, психологическое здоровье и социальное благополучие; </w:t>
      </w:r>
    </w:p>
    <w:p w:rsidR="00B952B7" w:rsidRPr="00E11791" w:rsidRDefault="00E7274B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B952B7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кономическая (трудовая), социальная и политическая активность, включая  </w:t>
      </w:r>
      <w:proofErr w:type="spellStart"/>
      <w:r w:rsidR="00B952B7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="00B952B7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952B7" w:rsidRPr="00E11791" w:rsidRDefault="00E7274B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952B7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изическая и финансовая </w:t>
      </w:r>
      <w:proofErr w:type="gramStart"/>
      <w:r w:rsidR="00B952B7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</w:t>
      </w:r>
      <w:proofErr w:type="gramEnd"/>
      <w:r w:rsidR="00B952B7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жилищная независимость.</w:t>
      </w:r>
    </w:p>
    <w:p w:rsidR="00B952B7" w:rsidRPr="0074475D" w:rsidRDefault="00B952B7" w:rsidP="00F17453">
      <w:pPr>
        <w:pStyle w:val="a4"/>
        <w:tabs>
          <w:tab w:val="left" w:pos="284"/>
          <w:tab w:val="left" w:pos="851"/>
        </w:tabs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52B7" w:rsidRPr="0074475D" w:rsidRDefault="00B952B7" w:rsidP="00E50376">
      <w:pPr>
        <w:pStyle w:val="a4"/>
        <w:numPr>
          <w:ilvl w:val="0"/>
          <w:numId w:val="43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>Основные слабые стороны активного долголетия в России:</w:t>
      </w:r>
    </w:p>
    <w:p w:rsidR="000306F0" w:rsidRPr="0074475D" w:rsidRDefault="000306F0" w:rsidP="00F17453">
      <w:pPr>
        <w:pStyle w:val="a4"/>
        <w:tabs>
          <w:tab w:val="left" w:pos="284"/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52B7" w:rsidRPr="00E11791" w:rsidRDefault="00E7274B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952B7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изкая продолжительность жизни и плохое здоровье;</w:t>
      </w:r>
    </w:p>
    <w:p w:rsidR="00B952B7" w:rsidRPr="00E11791" w:rsidRDefault="00E7274B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52B7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граниченная доступность медицинской помощи;</w:t>
      </w:r>
    </w:p>
    <w:p w:rsidR="00B952B7" w:rsidRPr="00E11791" w:rsidRDefault="00E7274B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952B7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очень благоприятная ситуация с безопасной средой;</w:t>
      </w:r>
    </w:p>
    <w:p w:rsidR="00B952B7" w:rsidRPr="00E11791" w:rsidRDefault="00E7274B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52B7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тсутствие социальных институтов, обеспечивающих условия (потребность и возможности) </w:t>
      </w:r>
      <w:proofErr w:type="gramStart"/>
      <w:r w:rsidR="00B952B7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B952B7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351A" w:rsidRPr="0074475D" w:rsidRDefault="0028351A" w:rsidP="00F17453">
      <w:pPr>
        <w:pStyle w:val="a4"/>
        <w:tabs>
          <w:tab w:val="left" w:pos="284"/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52B7" w:rsidRPr="0074475D" w:rsidRDefault="00E7274B" w:rsidP="00F17453">
      <w:pPr>
        <w:pStyle w:val="a4"/>
        <w:numPr>
          <w:ilvl w:val="2"/>
          <w:numId w:val="13"/>
        </w:numPr>
        <w:tabs>
          <w:tab w:val="left" w:pos="284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952B7" w:rsidRPr="0074475D">
        <w:rPr>
          <w:rFonts w:ascii="Times New Roman" w:hAnsi="Times New Roman" w:cs="Times New Roman"/>
          <w:sz w:val="24"/>
          <w:szCs w:val="24"/>
        </w:rPr>
        <w:t xml:space="preserve">епрерывного обучения на протяжении трудовой жизни и переподготовки в старших возрастах; </w:t>
      </w:r>
    </w:p>
    <w:p w:rsidR="00B952B7" w:rsidRPr="0074475D" w:rsidRDefault="00E7274B" w:rsidP="00F17453">
      <w:pPr>
        <w:pStyle w:val="a4"/>
        <w:numPr>
          <w:ilvl w:val="2"/>
          <w:numId w:val="13"/>
        </w:numPr>
        <w:tabs>
          <w:tab w:val="left" w:pos="284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B952B7" w:rsidRPr="0074475D">
        <w:rPr>
          <w:rFonts w:ascii="Times New Roman" w:hAnsi="Times New Roman" w:cs="Times New Roman"/>
          <w:sz w:val="24"/>
          <w:szCs w:val="24"/>
        </w:rPr>
        <w:t xml:space="preserve">частия пожилых в добровольческих видах деятельности; </w:t>
      </w:r>
      <w:proofErr w:type="gramEnd"/>
    </w:p>
    <w:p w:rsidR="00B952B7" w:rsidRDefault="00E7274B" w:rsidP="00F17453">
      <w:pPr>
        <w:pStyle w:val="a4"/>
        <w:numPr>
          <w:ilvl w:val="2"/>
          <w:numId w:val="13"/>
        </w:numPr>
        <w:tabs>
          <w:tab w:val="left" w:pos="284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52B7" w:rsidRPr="0074475D">
        <w:rPr>
          <w:rFonts w:ascii="Times New Roman" w:hAnsi="Times New Roman" w:cs="Times New Roman"/>
          <w:sz w:val="24"/>
          <w:szCs w:val="24"/>
        </w:rPr>
        <w:t>охранения физической активности;</w:t>
      </w:r>
    </w:p>
    <w:p w:rsidR="0028351A" w:rsidRPr="0074475D" w:rsidRDefault="0028351A" w:rsidP="00F17453">
      <w:pPr>
        <w:pStyle w:val="a4"/>
        <w:tabs>
          <w:tab w:val="left" w:pos="284"/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52B7" w:rsidRPr="0074475D" w:rsidRDefault="00E7274B" w:rsidP="00F17453">
      <w:pPr>
        <w:pStyle w:val="a4"/>
        <w:numPr>
          <w:ilvl w:val="1"/>
          <w:numId w:val="12"/>
        </w:numPr>
        <w:tabs>
          <w:tab w:val="left" w:pos="284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952B7" w:rsidRPr="0074475D">
        <w:rPr>
          <w:rFonts w:ascii="Times New Roman" w:hAnsi="Times New Roman" w:cs="Times New Roman"/>
          <w:sz w:val="24"/>
          <w:szCs w:val="24"/>
        </w:rPr>
        <w:t xml:space="preserve">граниченные </w:t>
      </w:r>
      <w:proofErr w:type="spellStart"/>
      <w:r w:rsidR="00B952B7" w:rsidRPr="0074475D">
        <w:rPr>
          <w:rFonts w:ascii="Times New Roman" w:hAnsi="Times New Roman" w:cs="Times New Roman"/>
          <w:sz w:val="24"/>
          <w:szCs w:val="24"/>
        </w:rPr>
        <w:t>внесемейные</w:t>
      </w:r>
      <w:proofErr w:type="spellEnd"/>
      <w:r w:rsidR="00B952B7" w:rsidRPr="0074475D">
        <w:rPr>
          <w:rFonts w:ascii="Times New Roman" w:hAnsi="Times New Roman" w:cs="Times New Roman"/>
          <w:sz w:val="24"/>
          <w:szCs w:val="24"/>
        </w:rPr>
        <w:t xml:space="preserve"> социальные контакты.</w:t>
      </w:r>
    </w:p>
    <w:p w:rsidR="00B952B7" w:rsidRPr="0074475D" w:rsidRDefault="00B952B7" w:rsidP="00F17453">
      <w:pPr>
        <w:pStyle w:val="a4"/>
        <w:tabs>
          <w:tab w:val="left" w:pos="284"/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52B7" w:rsidRPr="0074475D" w:rsidRDefault="00B952B7" w:rsidP="00E50376">
      <w:pPr>
        <w:pStyle w:val="a4"/>
        <w:numPr>
          <w:ilvl w:val="0"/>
          <w:numId w:val="43"/>
        </w:numPr>
        <w:tabs>
          <w:tab w:val="left" w:pos="426"/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 xml:space="preserve">Политика в отношении старшего поколения должна выстраиваться по принципу «ничего для нас без нас», поэтому необходимо лучше изучать  потребности и психологическое состояние пожилых людей в обществе, особенно в позднем возрасте. </w:t>
      </w:r>
    </w:p>
    <w:p w:rsidR="00B952B7" w:rsidRPr="0074475D" w:rsidRDefault="00B952B7" w:rsidP="00E50376">
      <w:pPr>
        <w:pStyle w:val="a4"/>
        <w:numPr>
          <w:ilvl w:val="0"/>
          <w:numId w:val="43"/>
        </w:numPr>
        <w:tabs>
          <w:tab w:val="left" w:pos="426"/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 xml:space="preserve">В системе здравоохранения необходимо внедрение принципов и подходов </w:t>
      </w:r>
      <w:proofErr w:type="spellStart"/>
      <w:r w:rsidRPr="0074475D">
        <w:rPr>
          <w:rFonts w:ascii="Times New Roman" w:hAnsi="Times New Roman" w:cs="Times New Roman"/>
          <w:sz w:val="24"/>
          <w:szCs w:val="24"/>
        </w:rPr>
        <w:t>гериатрического</w:t>
      </w:r>
      <w:proofErr w:type="spellEnd"/>
      <w:r w:rsidRPr="0074475D">
        <w:rPr>
          <w:rFonts w:ascii="Times New Roman" w:hAnsi="Times New Roman" w:cs="Times New Roman"/>
          <w:sz w:val="24"/>
          <w:szCs w:val="24"/>
        </w:rPr>
        <w:t xml:space="preserve"> ухода, которые включают следующие:</w:t>
      </w:r>
    </w:p>
    <w:p w:rsidR="00B952B7" w:rsidRPr="00E11791" w:rsidRDefault="00E7274B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952B7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тарость это не диагноз, и человек достоин лечения в любом возрасте; </w:t>
      </w:r>
    </w:p>
    <w:p w:rsidR="00B952B7" w:rsidRPr="00E11791" w:rsidRDefault="00E7274B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952B7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 особенности заболеваний пожилых  пациентов и образование врачей и медсестер – </w:t>
      </w:r>
      <w:proofErr w:type="spellStart"/>
      <w:r w:rsidR="00B952B7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гериатрические</w:t>
      </w:r>
      <w:proofErr w:type="spellEnd"/>
      <w:r w:rsidR="00B952B7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синдромы не должны игнорироваться;</w:t>
      </w:r>
    </w:p>
    <w:p w:rsidR="00B952B7" w:rsidRPr="00E11791" w:rsidRDefault="00E7274B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52B7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кцент в медицинской помощи должен быть сделан на профилактику </w:t>
      </w:r>
      <w:proofErr w:type="spellStart"/>
      <w:r w:rsidR="00B952B7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гериатрических</w:t>
      </w:r>
      <w:proofErr w:type="spellEnd"/>
      <w:r w:rsidR="00B952B7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синдромов, функциональную независимость и качество жизни пожилого человека;</w:t>
      </w:r>
    </w:p>
    <w:p w:rsidR="00B952B7" w:rsidRPr="00E11791" w:rsidRDefault="00E7274B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952B7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дравоохранение должно подразумевать необходимость социальной поддержки и обеспечивать </w:t>
      </w:r>
      <w:proofErr w:type="spellStart"/>
      <w:r w:rsidR="00B952B7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мультидисциплинарный</w:t>
      </w:r>
      <w:proofErr w:type="spellEnd"/>
      <w:r w:rsidR="00B952B7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подход;</w:t>
      </w:r>
    </w:p>
    <w:p w:rsidR="00B952B7" w:rsidRPr="00E11791" w:rsidRDefault="00E7274B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952B7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развитие системы паллиативной помощи как части гериатрии</w:t>
      </w:r>
    </w:p>
    <w:p w:rsidR="00B952B7" w:rsidRPr="0074475D" w:rsidRDefault="00B952B7" w:rsidP="00F17453">
      <w:pPr>
        <w:pStyle w:val="a4"/>
        <w:tabs>
          <w:tab w:val="left" w:pos="284"/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52B7" w:rsidRPr="0074475D" w:rsidRDefault="00B952B7" w:rsidP="00E50376">
      <w:pPr>
        <w:pStyle w:val="a4"/>
        <w:numPr>
          <w:ilvl w:val="0"/>
          <w:numId w:val="43"/>
        </w:numPr>
        <w:tabs>
          <w:tab w:val="left" w:pos="426"/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 xml:space="preserve">Необходимо осознание роли общества и окружения в деле обеспечения активного долголетия, как части общей системы поддержки в тех областях, где государственная система не действенна. Например:  </w:t>
      </w:r>
    </w:p>
    <w:p w:rsidR="00B952B7" w:rsidRPr="00E11791" w:rsidRDefault="00B952B7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социальной изоляции пожилых людей и смертности, которой можно избежать</w:t>
      </w:r>
      <w:r w:rsidR="00981127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2B7" w:rsidRPr="00E11791" w:rsidRDefault="00B952B7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 мониторинг, «поиск» пожилых людей, нуждающихся в помощи и находящихся в критической ситуации, но не способных самостоятельно заявить о проблеме, посредством: информационных кампаний, телефонных звонков, визитов на дом;</w:t>
      </w:r>
    </w:p>
    <w:p w:rsidR="00B952B7" w:rsidRPr="00E11791" w:rsidRDefault="00BD4376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952B7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сетей некоммерческих организаций и гражданских активистов, готовых оказывать добровольческую поддержку. </w:t>
      </w:r>
    </w:p>
    <w:p w:rsidR="00B952B7" w:rsidRPr="0074475D" w:rsidRDefault="00B952B7" w:rsidP="00F17453">
      <w:pPr>
        <w:pStyle w:val="a4"/>
        <w:tabs>
          <w:tab w:val="left" w:pos="284"/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52B7" w:rsidRDefault="00B952B7" w:rsidP="00E50376">
      <w:pPr>
        <w:pStyle w:val="a4"/>
        <w:numPr>
          <w:ilvl w:val="0"/>
          <w:numId w:val="43"/>
        </w:numPr>
        <w:tabs>
          <w:tab w:val="left" w:pos="426"/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 xml:space="preserve">В России начала формироваться сеть негосударственных организаций, готовых оказывать поддержку пожилым людям, развивать общественную активность и внедрять инновационных подходы к оказанию помощи.   </w:t>
      </w:r>
    </w:p>
    <w:p w:rsidR="00B5222B" w:rsidRDefault="00B5222B" w:rsidP="00F17453">
      <w:pPr>
        <w:pStyle w:val="a4"/>
        <w:tabs>
          <w:tab w:val="left" w:pos="284"/>
        </w:tabs>
        <w:spacing w:after="0" w:line="240" w:lineRule="auto"/>
        <w:ind w:left="0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C39" w:rsidRDefault="00B5222B" w:rsidP="00F17453">
      <w:pPr>
        <w:pStyle w:val="a4"/>
        <w:tabs>
          <w:tab w:val="left" w:pos="284"/>
        </w:tabs>
        <w:spacing w:after="0" w:line="240" w:lineRule="auto"/>
        <w:ind w:left="0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22B">
        <w:rPr>
          <w:rFonts w:ascii="Times New Roman" w:hAnsi="Times New Roman" w:cs="Times New Roman"/>
          <w:b/>
          <w:sz w:val="24"/>
          <w:szCs w:val="24"/>
        </w:rPr>
        <w:t>Правительству Российской Федерации</w:t>
      </w:r>
    </w:p>
    <w:p w:rsidR="007D0C39" w:rsidRDefault="007D0C39" w:rsidP="00F17453">
      <w:pPr>
        <w:tabs>
          <w:tab w:val="left" w:pos="28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B5222B" w:rsidRPr="007D0C39" w:rsidRDefault="00B5222B" w:rsidP="00F17453">
      <w:pPr>
        <w:tabs>
          <w:tab w:val="left" w:pos="28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D0C39">
        <w:rPr>
          <w:rFonts w:ascii="Times New Roman" w:hAnsi="Times New Roman" w:cs="Times New Roman"/>
          <w:sz w:val="24"/>
          <w:szCs w:val="24"/>
        </w:rPr>
        <w:t>рекомендовать организацию следующих условий:</w:t>
      </w:r>
    </w:p>
    <w:p w:rsidR="00B5222B" w:rsidRPr="00B5222B" w:rsidRDefault="00B5222B" w:rsidP="00F17453">
      <w:pPr>
        <w:pStyle w:val="a4"/>
        <w:tabs>
          <w:tab w:val="left" w:pos="284"/>
        </w:tabs>
        <w:spacing w:after="0" w:line="240" w:lineRule="auto"/>
        <w:ind w:left="0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22B" w:rsidRPr="00B5222B" w:rsidRDefault="00B5222B" w:rsidP="00F17453">
      <w:pPr>
        <w:pStyle w:val="a4"/>
        <w:numPr>
          <w:ilvl w:val="0"/>
          <w:numId w:val="42"/>
        </w:numPr>
        <w:tabs>
          <w:tab w:val="left" w:pos="426"/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222B">
        <w:rPr>
          <w:rFonts w:ascii="Times New Roman" w:hAnsi="Times New Roman" w:cs="Times New Roman"/>
          <w:sz w:val="24"/>
          <w:szCs w:val="24"/>
        </w:rPr>
        <w:t xml:space="preserve">Переформатирование функций и зон ответственности государства, негосударственных игроков (бизнеса и НКО) и </w:t>
      </w:r>
      <w:r w:rsidR="00E7274B">
        <w:rPr>
          <w:rFonts w:ascii="Times New Roman" w:hAnsi="Times New Roman" w:cs="Times New Roman"/>
          <w:sz w:val="24"/>
          <w:szCs w:val="24"/>
        </w:rPr>
        <w:t>населения (семей).</w:t>
      </w:r>
    </w:p>
    <w:p w:rsidR="00B5222B" w:rsidRPr="00B5222B" w:rsidRDefault="00B5222B" w:rsidP="00F17453">
      <w:pPr>
        <w:pStyle w:val="a4"/>
        <w:numPr>
          <w:ilvl w:val="0"/>
          <w:numId w:val="42"/>
        </w:numPr>
        <w:tabs>
          <w:tab w:val="left" w:pos="426"/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222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B5222B">
        <w:rPr>
          <w:rFonts w:ascii="Times New Roman" w:hAnsi="Times New Roman" w:cs="Times New Roman"/>
          <w:sz w:val="24"/>
          <w:szCs w:val="24"/>
        </w:rPr>
        <w:t>механизмов поддержки – налоговой, финансовой, психологической и пр., социального сопровождения семей, оказывающих поддержку нуждаю</w:t>
      </w:r>
      <w:r w:rsidR="00E7274B">
        <w:rPr>
          <w:rFonts w:ascii="Times New Roman" w:hAnsi="Times New Roman" w:cs="Times New Roman"/>
          <w:sz w:val="24"/>
          <w:szCs w:val="24"/>
        </w:rPr>
        <w:t>щимся престарелым родственникам.</w:t>
      </w:r>
    </w:p>
    <w:p w:rsidR="00B5222B" w:rsidRPr="00B5222B" w:rsidRDefault="00B5222B" w:rsidP="00F17453">
      <w:pPr>
        <w:pStyle w:val="a4"/>
        <w:numPr>
          <w:ilvl w:val="0"/>
          <w:numId w:val="42"/>
        </w:numPr>
        <w:tabs>
          <w:tab w:val="left" w:pos="426"/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222B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частного бизнеса в социальной сфере, как в проектах государственно-частного партнерства, так и социальном предпринимательстве</w:t>
      </w:r>
      <w:r w:rsidR="00E7274B">
        <w:rPr>
          <w:rFonts w:ascii="Times New Roman" w:hAnsi="Times New Roman" w:cs="Times New Roman"/>
          <w:sz w:val="24"/>
          <w:szCs w:val="24"/>
        </w:rPr>
        <w:t>.</w:t>
      </w:r>
    </w:p>
    <w:p w:rsidR="00B5222B" w:rsidRDefault="00B5222B" w:rsidP="00F17453">
      <w:pPr>
        <w:pStyle w:val="a4"/>
        <w:numPr>
          <w:ilvl w:val="0"/>
          <w:numId w:val="42"/>
        </w:numPr>
        <w:tabs>
          <w:tab w:val="left" w:pos="426"/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222B">
        <w:rPr>
          <w:rFonts w:ascii="Times New Roman" w:hAnsi="Times New Roman" w:cs="Times New Roman"/>
          <w:sz w:val="24"/>
          <w:szCs w:val="24"/>
        </w:rPr>
        <w:t>Предлагается ориентировать социальную политику государства по обеспечению качества жизни пожилых людей на следующие приоритеты:</w:t>
      </w:r>
    </w:p>
    <w:p w:rsidR="002606A9" w:rsidRPr="00B5222B" w:rsidRDefault="002606A9" w:rsidP="00F17453">
      <w:pPr>
        <w:pStyle w:val="a4"/>
        <w:tabs>
          <w:tab w:val="left" w:pos="426"/>
          <w:tab w:val="left" w:pos="851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5222B" w:rsidRPr="00E11791" w:rsidRDefault="00E7274B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r w:rsidR="00B5222B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оступная медицинская помощь, в том числе в отдаленных и сельских районах с приоритетом профилактики и ранней диагностики заболеваний;</w:t>
      </w:r>
    </w:p>
    <w:p w:rsidR="00B5222B" w:rsidRPr="00E11791" w:rsidRDefault="00E7274B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5222B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оддержка семей с престарелыми родственниками, в том числе по раннему выявлению признаков деменции и снижения мобильности;</w:t>
      </w:r>
    </w:p>
    <w:p w:rsidR="00B5222B" w:rsidRPr="00E11791" w:rsidRDefault="00E7274B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5222B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оступное качественное социальное обслуживание на дому и поддержка родственного ухода;</w:t>
      </w:r>
    </w:p>
    <w:p w:rsidR="00B5222B" w:rsidRPr="00E11791" w:rsidRDefault="00E7274B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5222B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оддержка социально-ориентированных НКО и </w:t>
      </w:r>
      <w:proofErr w:type="spellStart"/>
      <w:r w:rsidR="00B5222B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="00B5222B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пожилых людей;</w:t>
      </w:r>
    </w:p>
    <w:p w:rsidR="00B5222B" w:rsidRPr="00E11791" w:rsidRDefault="00E7274B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5222B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бразование и повышение квалификации в течение всей жизни;</w:t>
      </w:r>
    </w:p>
    <w:p w:rsidR="00B5222B" w:rsidRPr="00E11791" w:rsidRDefault="00E7274B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5222B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системы стимулов в трудовом и пенсионном законодательстве для сохранения занятости в пожилых возрастах и формирования условий для личных сбережений «на старость». </w:t>
      </w:r>
    </w:p>
    <w:p w:rsidR="00B5222B" w:rsidRPr="00B5222B" w:rsidRDefault="00B5222B" w:rsidP="00F17453">
      <w:pPr>
        <w:pStyle w:val="a4"/>
        <w:numPr>
          <w:ilvl w:val="0"/>
          <w:numId w:val="42"/>
        </w:numPr>
        <w:tabs>
          <w:tab w:val="left" w:pos="426"/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222B">
        <w:rPr>
          <w:rFonts w:ascii="Times New Roman" w:hAnsi="Times New Roman" w:cs="Times New Roman"/>
          <w:sz w:val="24"/>
          <w:szCs w:val="24"/>
        </w:rPr>
        <w:t>Создать систему информационного и статистического сопровождения проблемы демографического старения и динамики качества жизни пожилых людей, включая исследования и разработку собственных индексов качества жизни в старости.</w:t>
      </w:r>
    </w:p>
    <w:p w:rsidR="00B5222B" w:rsidRPr="0074475D" w:rsidRDefault="00B5222B" w:rsidP="00F17453">
      <w:pPr>
        <w:pStyle w:val="a4"/>
        <w:tabs>
          <w:tab w:val="left" w:pos="284"/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52B7" w:rsidRPr="0074475D" w:rsidRDefault="00B952B7" w:rsidP="00F17453">
      <w:pPr>
        <w:pStyle w:val="a4"/>
        <w:tabs>
          <w:tab w:val="left" w:pos="284"/>
          <w:tab w:val="left" w:pos="9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726" w:rsidRPr="0074475D" w:rsidRDefault="005D2726" w:rsidP="00F17453">
      <w:pPr>
        <w:pStyle w:val="1"/>
        <w:tabs>
          <w:tab w:val="left" w:pos="284"/>
        </w:tabs>
        <w:spacing w:before="0" w:beforeAutospacing="0" w:after="0" w:afterAutospacing="0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Pr="0074475D">
        <w:rPr>
          <w:rFonts w:ascii="Times New Roman" w:eastAsiaTheme="minorEastAsia" w:hAnsi="Times New Roman" w:cs="Times New Roman"/>
          <w:sz w:val="24"/>
          <w:szCs w:val="24"/>
        </w:rPr>
        <w:t>стратегической сессии</w:t>
      </w:r>
      <w:r w:rsidR="00BD4376" w:rsidRPr="007447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4475D">
        <w:rPr>
          <w:rFonts w:ascii="Times New Roman" w:hAnsi="Times New Roman" w:cs="Times New Roman"/>
          <w:sz w:val="24"/>
          <w:szCs w:val="24"/>
        </w:rPr>
        <w:t>«Медицина 21 века: роль государства и бизнеса в создании инфраструктуры современного здравоохранения»</w:t>
      </w:r>
    </w:p>
    <w:p w:rsidR="00BD4376" w:rsidRPr="0074475D" w:rsidRDefault="00BD4376" w:rsidP="00F17453">
      <w:pPr>
        <w:pStyle w:val="a4"/>
        <w:tabs>
          <w:tab w:val="left" w:pos="284"/>
          <w:tab w:val="left" w:pos="9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76" w:rsidRPr="0074475D" w:rsidRDefault="00DE4E14" w:rsidP="00F17453">
      <w:pPr>
        <w:tabs>
          <w:tab w:val="left" w:pos="28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>Участники сессии обсудили потенциал государственно-частного партнерства</w:t>
      </w:r>
      <w:r w:rsidR="00BD4376" w:rsidRPr="0074475D">
        <w:rPr>
          <w:rFonts w:ascii="Times New Roman" w:hAnsi="Times New Roman" w:cs="Times New Roman"/>
          <w:sz w:val="24"/>
          <w:szCs w:val="24"/>
        </w:rPr>
        <w:t xml:space="preserve">, </w:t>
      </w:r>
      <w:r w:rsidR="00F36FF3">
        <w:rPr>
          <w:rFonts w:ascii="Times New Roman" w:hAnsi="Times New Roman" w:cs="Times New Roman"/>
          <w:sz w:val="24"/>
          <w:szCs w:val="24"/>
        </w:rPr>
        <w:t>понимание</w:t>
      </w:r>
      <w:r w:rsidR="00BD4376" w:rsidRPr="0074475D">
        <w:rPr>
          <w:rFonts w:ascii="Times New Roman" w:hAnsi="Times New Roman" w:cs="Times New Roman"/>
          <w:sz w:val="24"/>
          <w:szCs w:val="24"/>
        </w:rPr>
        <w:t xml:space="preserve"> обществом гигантских возможностей сотрудничества </w:t>
      </w:r>
      <w:r w:rsidR="00E602FC">
        <w:rPr>
          <w:rFonts w:ascii="Times New Roman" w:hAnsi="Times New Roman" w:cs="Times New Roman"/>
          <w:sz w:val="24"/>
          <w:szCs w:val="24"/>
        </w:rPr>
        <w:t>с бизнесом и государством в</w:t>
      </w:r>
      <w:r w:rsidR="00BD4376" w:rsidRPr="0074475D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E602FC">
        <w:rPr>
          <w:rFonts w:ascii="Times New Roman" w:hAnsi="Times New Roman" w:cs="Times New Roman"/>
          <w:sz w:val="24"/>
          <w:szCs w:val="24"/>
        </w:rPr>
        <w:t>и</w:t>
      </w:r>
      <w:r w:rsidR="00BD4376" w:rsidRPr="0074475D">
        <w:rPr>
          <w:rFonts w:ascii="Times New Roman" w:hAnsi="Times New Roman" w:cs="Times New Roman"/>
          <w:sz w:val="24"/>
          <w:szCs w:val="24"/>
        </w:rPr>
        <w:t xml:space="preserve"> ресурсов, знаний и опыта.</w:t>
      </w:r>
    </w:p>
    <w:p w:rsidR="00BD4376" w:rsidRPr="0074475D" w:rsidRDefault="00BD4376" w:rsidP="00F17453">
      <w:pPr>
        <w:tabs>
          <w:tab w:val="left" w:pos="284"/>
        </w:tabs>
        <w:spacing w:before="10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>Эксперты признали, что:</w:t>
      </w:r>
    </w:p>
    <w:p w:rsidR="00BD4376" w:rsidRPr="00E11791" w:rsidRDefault="00BD4376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взаимодействия государства и бизнеса, доказавшие свою эффективность в развитии транспортной инфраструктуры или защите окружающей среды, могут быть столь же эффективны в борьбе с со</w:t>
      </w:r>
      <w:r w:rsidR="00CA727F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 значимыми заболеваниями;</w:t>
      </w: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376" w:rsidRPr="00E11791" w:rsidRDefault="00BD4376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 и многообразие вопросов, стоящих перед национальной системой здравоохранения, делают такого рода взаимодействие  наиболее эффективным решением целого ряда проблем</w:t>
      </w:r>
      <w:r w:rsidR="00CA727F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376" w:rsidRPr="00E11791" w:rsidRDefault="00BD4376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может обеспечивать руководство и правовое регулирование, необходимые для развития услуг в области охраны здоровья, но оно нуждается в дополнительных финансовых ресурсах и экспертной поддержке. </w:t>
      </w:r>
    </w:p>
    <w:p w:rsidR="00BD4376" w:rsidRPr="00E11791" w:rsidRDefault="00BD4376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структуры бизнеса обладают ресурсами и опытом, но обычно не располагают сведениями о наиболее важных точках приложения усилий в создании эффективной системы борьбы с болезнями.  </w:t>
      </w:r>
    </w:p>
    <w:p w:rsidR="00BD4376" w:rsidRPr="0074475D" w:rsidRDefault="00BD4376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</w:t>
      </w:r>
      <w:r w:rsidR="00067749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 государственных структур и бизнеса</w:t>
      </w:r>
      <w:r w:rsidR="00067749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</w:t>
      </w:r>
      <w:r w:rsidR="00067749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общества</w:t>
      </w:r>
      <w:r w:rsidR="00067749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67749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увеличивают  </w:t>
      </w: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страны эффективность системы здравоохранения существенно возрастают</w:t>
      </w:r>
      <w:proofErr w:type="gramEnd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. ГЧП позволяет усиливать программы, проводимые</w:t>
      </w:r>
      <w:r w:rsidRPr="0074475D">
        <w:rPr>
          <w:rFonts w:ascii="Times New Roman" w:hAnsi="Times New Roman" w:cs="Times New Roman"/>
          <w:sz w:val="24"/>
          <w:szCs w:val="24"/>
        </w:rPr>
        <w:t xml:space="preserve"> министерствами здравоохранения или местными сообществами, действующими в интересах охраны здоровья, и добиться более заметного успеха.</w:t>
      </w:r>
    </w:p>
    <w:p w:rsidR="00BD4376" w:rsidRPr="0074475D" w:rsidRDefault="00BD4376" w:rsidP="00F17453">
      <w:pPr>
        <w:tabs>
          <w:tab w:val="left" w:pos="284"/>
        </w:tabs>
        <w:spacing w:before="10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 xml:space="preserve">ГЧП не являются решением любых проблем здравоохранения. И необходимо очень дифференцированно подходить </w:t>
      </w:r>
      <w:proofErr w:type="gramStart"/>
      <w:r w:rsidRPr="0074475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4475D">
        <w:rPr>
          <w:rFonts w:ascii="Times New Roman" w:hAnsi="Times New Roman" w:cs="Times New Roman"/>
          <w:sz w:val="24"/>
          <w:szCs w:val="24"/>
        </w:rPr>
        <w:t xml:space="preserve"> выборы проектов на модели ГЧП. </w:t>
      </w:r>
    </w:p>
    <w:p w:rsidR="00DE4E14" w:rsidRPr="0074475D" w:rsidRDefault="00DE4E14" w:rsidP="00F17453">
      <w:pPr>
        <w:tabs>
          <w:tab w:val="left" w:pos="284"/>
        </w:tabs>
        <w:spacing w:before="10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 xml:space="preserve">Для обеспечения успешной реализации проекта ГЧП </w:t>
      </w:r>
      <w:r w:rsidR="00DF6255" w:rsidRPr="0074475D">
        <w:rPr>
          <w:rFonts w:ascii="Times New Roman" w:hAnsi="Times New Roman" w:cs="Times New Roman"/>
          <w:sz w:val="24"/>
          <w:szCs w:val="24"/>
        </w:rPr>
        <w:t xml:space="preserve">в здравоохранения  участники сессии определили наличие </w:t>
      </w:r>
      <w:r w:rsidRPr="0074475D">
        <w:rPr>
          <w:rFonts w:ascii="Times New Roman" w:hAnsi="Times New Roman" w:cs="Times New Roman"/>
          <w:sz w:val="24"/>
          <w:szCs w:val="24"/>
        </w:rPr>
        <w:t xml:space="preserve"> следующих условий: </w:t>
      </w:r>
    </w:p>
    <w:p w:rsidR="00DE4E14" w:rsidRPr="0074475D" w:rsidRDefault="00DE4E14" w:rsidP="00F17453">
      <w:pPr>
        <w:pStyle w:val="a4"/>
        <w:tabs>
          <w:tab w:val="left" w:pos="0"/>
          <w:tab w:val="left" w:pos="70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 xml:space="preserve">1.  Частный партнер действует в соответствии с национальными приоритетами в сфере здравоохранения, дополняя, </w:t>
      </w:r>
      <w:proofErr w:type="gramStart"/>
      <w:r w:rsidRPr="0074475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4475D">
        <w:rPr>
          <w:rFonts w:ascii="Times New Roman" w:hAnsi="Times New Roman" w:cs="Times New Roman"/>
          <w:sz w:val="24"/>
          <w:szCs w:val="24"/>
        </w:rPr>
        <w:t xml:space="preserve"> не дублируя государственные инициативы, соответствующие специфике национальной системы здравоохранения. </w:t>
      </w:r>
    </w:p>
    <w:p w:rsidR="00DE4E14" w:rsidRPr="0074475D" w:rsidRDefault="00DE4E14" w:rsidP="00F17453">
      <w:pPr>
        <w:pStyle w:val="a4"/>
        <w:tabs>
          <w:tab w:val="left" w:pos="0"/>
          <w:tab w:val="left" w:pos="70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lastRenderedPageBreak/>
        <w:t xml:space="preserve">2.  Обе стороны партнерства согласны вносить вклад в достижение общих целей и решение общих задач, несмотря на различие целей и задач. </w:t>
      </w:r>
    </w:p>
    <w:p w:rsidR="00DE4E14" w:rsidRPr="0074475D" w:rsidRDefault="00DE4E14" w:rsidP="00F17453">
      <w:pPr>
        <w:pStyle w:val="a4"/>
        <w:tabs>
          <w:tab w:val="left" w:pos="0"/>
          <w:tab w:val="left" w:pos="70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 xml:space="preserve">3.  Партнеры согласны совместно нести риски и содействовать процессу принятия решений. Лишь в этом случае существование партнерства не является формальностью, обеспечивая вклад в улучшение здравоохранения. </w:t>
      </w:r>
    </w:p>
    <w:p w:rsidR="00DE4E14" w:rsidRPr="0074475D" w:rsidRDefault="00DE4E14" w:rsidP="00F17453">
      <w:pPr>
        <w:pStyle w:val="a4"/>
        <w:tabs>
          <w:tab w:val="left" w:pos="0"/>
          <w:tab w:val="left" w:pos="70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 xml:space="preserve">4.  </w:t>
      </w:r>
      <w:proofErr w:type="gramStart"/>
      <w:r w:rsidRPr="0074475D">
        <w:rPr>
          <w:rFonts w:ascii="Times New Roman" w:hAnsi="Times New Roman" w:cs="Times New Roman"/>
          <w:sz w:val="24"/>
          <w:szCs w:val="24"/>
        </w:rPr>
        <w:t>Источники финансирования реализации проекта в модели ГЧП ясно определены на долгосрочную перспективу; в случае одновременного привлечения государственных и частных источников финансирования организованы соответствующие структуры, способные управлять финансовой частью проекта</w:t>
      </w:r>
      <w:proofErr w:type="gramEnd"/>
    </w:p>
    <w:p w:rsidR="00DE4E14" w:rsidRPr="0074475D" w:rsidRDefault="00DE4E14" w:rsidP="00F17453">
      <w:pPr>
        <w:pStyle w:val="a4"/>
        <w:tabs>
          <w:tab w:val="left" w:pos="0"/>
          <w:tab w:val="left" w:pos="70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 xml:space="preserve">5.  Организовано эффективное управление с целью снижения операционных издержек межсекторных отношений, управляющие структуры способны длительное время обеспечивать процесс сотрудничества </w:t>
      </w:r>
    </w:p>
    <w:p w:rsidR="00DE4E14" w:rsidRPr="0074475D" w:rsidRDefault="00DE4E14" w:rsidP="00F1745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75D">
        <w:rPr>
          <w:rFonts w:ascii="Times New Roman" w:hAnsi="Times New Roman" w:cs="Times New Roman"/>
          <w:sz w:val="24"/>
          <w:szCs w:val="24"/>
        </w:rPr>
        <w:t>Только при наличии этих условий можно выстроить эффективное и взаимовыгодной сотрудничество государства и бизнеса, которое будет способствовать лучшему решению социальных задач, стоящих перед страной в этот сложный экономический период.</w:t>
      </w:r>
      <w:proofErr w:type="gramEnd"/>
    </w:p>
    <w:p w:rsidR="00DE4E14" w:rsidRPr="0074475D" w:rsidRDefault="00DE4E14" w:rsidP="00F17453">
      <w:pPr>
        <w:pStyle w:val="1"/>
        <w:tabs>
          <w:tab w:val="left" w:pos="284"/>
        </w:tabs>
        <w:spacing w:before="0" w:beforeAutospacing="0" w:after="0" w:afterAutospacing="0"/>
        <w:ind w:right="-285"/>
        <w:jc w:val="both"/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</w:pPr>
    </w:p>
    <w:p w:rsidR="00C279AD" w:rsidRPr="0074475D" w:rsidRDefault="00C279AD" w:rsidP="00F17453">
      <w:pPr>
        <w:pStyle w:val="a4"/>
        <w:tabs>
          <w:tab w:val="left" w:pos="284"/>
          <w:tab w:val="left" w:pos="9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726" w:rsidRPr="0074475D" w:rsidRDefault="005D2726" w:rsidP="00F17453">
      <w:pPr>
        <w:pStyle w:val="1"/>
        <w:tabs>
          <w:tab w:val="left" w:pos="284"/>
        </w:tabs>
        <w:spacing w:before="0" w:beforeAutospacing="0" w:after="0" w:afterAutospacing="0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>Рекомендации стратегической сессии</w:t>
      </w:r>
      <w:r w:rsidR="00726C41" w:rsidRPr="0074475D">
        <w:rPr>
          <w:rFonts w:ascii="Times New Roman" w:hAnsi="Times New Roman" w:cs="Times New Roman"/>
          <w:sz w:val="24"/>
          <w:szCs w:val="24"/>
        </w:rPr>
        <w:t xml:space="preserve"> </w:t>
      </w:r>
      <w:r w:rsidRPr="0074475D">
        <w:rPr>
          <w:rFonts w:ascii="Times New Roman" w:hAnsi="Times New Roman" w:cs="Times New Roman"/>
          <w:sz w:val="24"/>
          <w:szCs w:val="24"/>
        </w:rPr>
        <w:t xml:space="preserve">«Развитие </w:t>
      </w:r>
      <w:proofErr w:type="spellStart"/>
      <w:r w:rsidRPr="0074475D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4475D">
        <w:rPr>
          <w:rFonts w:ascii="Times New Roman" w:hAnsi="Times New Roman" w:cs="Times New Roman"/>
          <w:sz w:val="24"/>
          <w:szCs w:val="24"/>
        </w:rPr>
        <w:t xml:space="preserve"> в регионах России»</w:t>
      </w:r>
    </w:p>
    <w:p w:rsidR="00C279AD" w:rsidRPr="0074475D" w:rsidRDefault="00C279AD" w:rsidP="00F174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2FC" w:rsidRPr="00E602FC" w:rsidRDefault="00E602FC" w:rsidP="00F17453">
      <w:pPr>
        <w:tabs>
          <w:tab w:val="left" w:pos="284"/>
        </w:tabs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волонтерских организаций обсудили п</w:t>
      </w:r>
      <w:r w:rsidRPr="00E602FC">
        <w:rPr>
          <w:rFonts w:ascii="Times New Roman" w:hAnsi="Times New Roman" w:cs="Times New Roman"/>
          <w:sz w:val="24"/>
          <w:szCs w:val="24"/>
        </w:rPr>
        <w:t>рактик</w:t>
      </w:r>
      <w:r>
        <w:rPr>
          <w:rFonts w:ascii="Times New Roman" w:hAnsi="Times New Roman" w:cs="Times New Roman"/>
          <w:sz w:val="24"/>
          <w:szCs w:val="24"/>
        </w:rPr>
        <w:t xml:space="preserve">у российских регионов, различные модели </w:t>
      </w:r>
      <w:r w:rsidRPr="00E602FC">
        <w:rPr>
          <w:rFonts w:ascii="Times New Roman" w:hAnsi="Times New Roman" w:cs="Times New Roman"/>
          <w:sz w:val="24"/>
          <w:szCs w:val="24"/>
        </w:rPr>
        <w:t>инфраструктур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602FC">
        <w:rPr>
          <w:rFonts w:ascii="Times New Roman" w:hAnsi="Times New Roman" w:cs="Times New Roman"/>
          <w:sz w:val="24"/>
          <w:szCs w:val="24"/>
        </w:rPr>
        <w:t xml:space="preserve"> поддержки добровольчества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Pr="00E602FC">
        <w:rPr>
          <w:rFonts w:ascii="Times New Roman" w:hAnsi="Times New Roman" w:cs="Times New Roman"/>
          <w:sz w:val="24"/>
          <w:szCs w:val="24"/>
        </w:rPr>
        <w:t xml:space="preserve"> результативность добровольчества в социальной сфере </w:t>
      </w:r>
      <w:r w:rsidR="00B5222B">
        <w:rPr>
          <w:rFonts w:ascii="Times New Roman" w:hAnsi="Times New Roman" w:cs="Times New Roman"/>
          <w:sz w:val="24"/>
          <w:szCs w:val="24"/>
        </w:rPr>
        <w:t>без</w:t>
      </w:r>
      <w:r w:rsidRPr="00E602FC">
        <w:rPr>
          <w:rFonts w:ascii="Times New Roman" w:hAnsi="Times New Roman" w:cs="Times New Roman"/>
          <w:sz w:val="24"/>
          <w:szCs w:val="24"/>
        </w:rPr>
        <w:t xml:space="preserve"> замещени</w:t>
      </w:r>
      <w:r w:rsidR="00B5222B">
        <w:rPr>
          <w:rFonts w:ascii="Times New Roman" w:hAnsi="Times New Roman" w:cs="Times New Roman"/>
          <w:sz w:val="24"/>
          <w:szCs w:val="24"/>
        </w:rPr>
        <w:t>я</w:t>
      </w:r>
      <w:r w:rsidRPr="00E602FC">
        <w:rPr>
          <w:rFonts w:ascii="Times New Roman" w:hAnsi="Times New Roman" w:cs="Times New Roman"/>
          <w:sz w:val="24"/>
          <w:szCs w:val="24"/>
        </w:rPr>
        <w:t xml:space="preserve"> добровольческ</w:t>
      </w:r>
      <w:r>
        <w:rPr>
          <w:rFonts w:ascii="Times New Roman" w:hAnsi="Times New Roman" w:cs="Times New Roman"/>
          <w:sz w:val="24"/>
          <w:szCs w:val="24"/>
        </w:rPr>
        <w:t>им трудом государственных услуг.</w:t>
      </w:r>
    </w:p>
    <w:p w:rsidR="00E602FC" w:rsidRDefault="00E602FC" w:rsidP="00F17453">
      <w:pPr>
        <w:tabs>
          <w:tab w:val="left" w:pos="284"/>
        </w:tabs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9AD" w:rsidRPr="0074475D" w:rsidRDefault="00C279AD" w:rsidP="00F17453">
      <w:pPr>
        <w:tabs>
          <w:tab w:val="left" w:pos="284"/>
        </w:tabs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>По итогам секции были приняты следующие рекомендации в области государственных мер поддержки добровольчества:</w:t>
      </w:r>
    </w:p>
    <w:p w:rsidR="00C279AD" w:rsidRPr="0074475D" w:rsidRDefault="00C279AD" w:rsidP="00F17453">
      <w:pPr>
        <w:tabs>
          <w:tab w:val="left" w:pos="284"/>
        </w:tabs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9AD" w:rsidRPr="0074475D" w:rsidRDefault="00C279AD" w:rsidP="00F17453">
      <w:pPr>
        <w:tabs>
          <w:tab w:val="left" w:pos="284"/>
        </w:tabs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447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части правового регулирования</w:t>
      </w:r>
    </w:p>
    <w:p w:rsidR="00C279AD" w:rsidRPr="00E11791" w:rsidRDefault="00C279AD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правовые проблемы, связанные с различным юридическим содержанием понятий «волонтер» и «доброволец»;</w:t>
      </w:r>
    </w:p>
    <w:p w:rsidR="00C279AD" w:rsidRPr="00E11791" w:rsidRDefault="00C279AD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право граждан на доступ к добровольческой деятельности на индивидуальной, организованной основе, в составе волонтерских групп;</w:t>
      </w:r>
    </w:p>
    <w:p w:rsidR="00C279AD" w:rsidRPr="00E11791" w:rsidRDefault="00C279AD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регламентации добровольчества как деятельности в пользу регулирования отношений, возникающих при осуществлении добровольческой деятельности, а также принятия законодательства по вопросам инфраструктуры поддержки добровольчества;</w:t>
      </w:r>
    </w:p>
    <w:p w:rsidR="00C279AD" w:rsidRPr="00E11791" w:rsidRDefault="00C279AD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практику принятия правовых актов в области добровольчества по отраслевому признаку, в том числе поддержать разработку и принятие Концепции развития добровольчества в социальной сфере до 2020 года и плана действий по ее реализации;</w:t>
      </w:r>
    </w:p>
    <w:p w:rsidR="00C279AD" w:rsidRPr="00E11791" w:rsidRDefault="00C279AD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 закрепить право некоммерческих организаций, использующих труд добровольцев в своей деятельности; в том числе ресурсных центров добровольчества вне зависимости от организационно-правовой формы, на оплату расходов, связанных с осуществлением благотворительной деятельности привлекаемыми добровольцами, по аналогии с положениями Налогового кодекса об освобождении доходов в порядке возмещения указанных расходов от налогообложения;</w:t>
      </w:r>
    </w:p>
    <w:p w:rsidR="00C279AD" w:rsidRPr="00E11791" w:rsidRDefault="00C279AD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порядок упоминания средствами массовой информации наименования предприятий в связи с освещением реализуемых ими благотворительных, в том числе добровольческих программ;</w:t>
      </w:r>
    </w:p>
    <w:p w:rsidR="00C279AD" w:rsidRPr="0074475D" w:rsidRDefault="00C279AD" w:rsidP="00F17453">
      <w:pPr>
        <w:tabs>
          <w:tab w:val="left" w:pos="284"/>
        </w:tabs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447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части инфраструктурной поддержки добровольчества:</w:t>
      </w:r>
    </w:p>
    <w:p w:rsidR="00C279AD" w:rsidRPr="00E11791" w:rsidRDefault="00C279AD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разработке моделей инфраструктурной поддержки добровольчества использовать гибкие механизмы, адаптирующиеся к специфике конкретных направлений добровольчества;</w:t>
      </w:r>
    </w:p>
    <w:p w:rsidR="00C279AD" w:rsidRPr="00E11791" w:rsidRDefault="00C279AD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существование альтернативных форм учреждений поддержки добровольчества – ресурсных центров добровольчества: СО НКО, государственных учреждений, молодежных добровольческих центров при ВУЗах и др.;</w:t>
      </w:r>
    </w:p>
    <w:p w:rsidR="00C279AD" w:rsidRPr="00E11791" w:rsidRDefault="00C279AD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равный доступ всех добровольцев в ресурсные центры добровольчества, включая возможности сотрудничества центров с предприятиями в контексте поддержки корпоративного добровольчества;</w:t>
      </w:r>
    </w:p>
    <w:p w:rsidR="00C279AD" w:rsidRPr="00E11791" w:rsidRDefault="00C279AD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поддержку развитию сетевых центров добровольчества, в том числе оказывающим поддержку социальным проектам, таких как чемпионат </w:t>
      </w:r>
      <w:proofErr w:type="spellStart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Abilympics</w:t>
      </w:r>
      <w:proofErr w:type="spellEnd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развивающих отдельные направления добровольчества, в том числе школьное и «серебряное» добровольчество;</w:t>
      </w:r>
    </w:p>
    <w:p w:rsidR="00C279AD" w:rsidRPr="0074475D" w:rsidRDefault="00C279AD" w:rsidP="00F17453">
      <w:pPr>
        <w:tabs>
          <w:tab w:val="left" w:pos="284"/>
        </w:tabs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447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части методического и информационного сопровождения добровольчества:</w:t>
      </w:r>
    </w:p>
    <w:p w:rsidR="00C279AD" w:rsidRPr="00E11791" w:rsidRDefault="00C279AD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государственную поддержку добровольческим центрам в части методического обеспечения СО НКО в области управления ресурсами и добровольческими программами;</w:t>
      </w:r>
    </w:p>
    <w:p w:rsidR="00C279AD" w:rsidRPr="00E11791" w:rsidRDefault="00C279AD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проведению на базе добровольческих центров исследований, в том числе как актуальных для отдельных направлений добровольчества, так и способствующих развитию добровольчества в целом;</w:t>
      </w:r>
    </w:p>
    <w:p w:rsidR="00C279AD" w:rsidRPr="00E11791" w:rsidRDefault="00C279AD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целесообразность организации банка данных о действующих возможностях по обучению добровольцев;</w:t>
      </w:r>
    </w:p>
    <w:p w:rsidR="00C279AD" w:rsidRPr="00E11791" w:rsidRDefault="00C279AD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меры</w:t>
      </w:r>
      <w:proofErr w:type="gramEnd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поддержки, в том числе по развитию культуры добровольчества, включая использование возможностей телевизионного эфира для популяризации добровольчества и обеспечения вовлечения в добровольчество всех групп населения в отсутствие дискриминации по полу, возрасту, имущественному положению и другим факторам; </w:t>
      </w:r>
    </w:p>
    <w:p w:rsidR="00C279AD" w:rsidRPr="00E11791" w:rsidRDefault="00C279AD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меры информирования населения о случаях использования добровольческой идентичности в мошеннических целях, в том числе для сбора денежных средств у населения;</w:t>
      </w:r>
    </w:p>
    <w:p w:rsidR="00C279AD" w:rsidRPr="00E11791" w:rsidRDefault="00C279AD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систему мер поощрения за добровольческий труд, вклад добровольцев и добровольческих организаций в социальное и экономическое развитие страны, в развитие и поддержку добровольчества;</w:t>
      </w:r>
    </w:p>
    <w:p w:rsidR="00C279AD" w:rsidRPr="0074475D" w:rsidRDefault="00C279AD" w:rsidP="00F17453">
      <w:pPr>
        <w:tabs>
          <w:tab w:val="left" w:pos="284"/>
        </w:tabs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447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части взаимодействия органов государственной власти и некоммерческого сектора:</w:t>
      </w:r>
    </w:p>
    <w:p w:rsidR="00C279AD" w:rsidRPr="00E11791" w:rsidRDefault="00C279AD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распространению экспертных советов и рабочих групп по вопросам добровольчества при органах государственной власти, к компетенции которых отнесено содействие развитию волонтерского движения;</w:t>
      </w:r>
    </w:p>
    <w:p w:rsidR="00C279AD" w:rsidRPr="00E11791" w:rsidRDefault="00C279AD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вопросы распределения компетенции между органами государственной власти в сфере разработки и реализации государственной политики в области добровольчества (</w:t>
      </w:r>
      <w:proofErr w:type="spellStart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целью </w:t>
      </w:r>
      <w:proofErr w:type="gramStart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мер поддержки добровольчества</w:t>
      </w:r>
      <w:proofErr w:type="gramEnd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79AD" w:rsidRPr="0074475D" w:rsidRDefault="00C279AD" w:rsidP="00F17453">
      <w:pPr>
        <w:tabs>
          <w:tab w:val="left" w:pos="284"/>
        </w:tabs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447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области финансовой поддержки:</w:t>
      </w:r>
    </w:p>
    <w:p w:rsidR="00C279AD" w:rsidRPr="00E11791" w:rsidRDefault="00C279AD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Предусмотреть меры поддержки добровольческих программ поддержки и развития добровольчества, предусматривающих формирование инфраструктуры добровольчества, популяризацию и продвижение культуры добровольчества в обществе, в том числе в рамках региональных конкурсов субсидий </w:t>
      </w:r>
      <w:proofErr w:type="gramStart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НКО;</w:t>
      </w:r>
    </w:p>
    <w:p w:rsidR="00C279AD" w:rsidRPr="00E11791" w:rsidRDefault="00C279AD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Рассмотреть целесообразность организации отдельного федерального </w:t>
      </w:r>
      <w:proofErr w:type="spellStart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грантового</w:t>
      </w:r>
      <w:proofErr w:type="spellEnd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для добровольческих программ;</w:t>
      </w:r>
    </w:p>
    <w:p w:rsidR="00C279AD" w:rsidRPr="0074475D" w:rsidRDefault="00C279AD" w:rsidP="00F17453">
      <w:pPr>
        <w:tabs>
          <w:tab w:val="left" w:pos="284"/>
        </w:tabs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447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части вклада добровольцев в социально-экономическое развитие:</w:t>
      </w:r>
    </w:p>
    <w:p w:rsidR="00C279AD" w:rsidRPr="00E11791" w:rsidRDefault="00C279AD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5D">
        <w:rPr>
          <w:rFonts w:ascii="Times New Roman" w:hAnsi="Times New Roman" w:cs="Times New Roman"/>
          <w:sz w:val="24"/>
          <w:szCs w:val="24"/>
        </w:rPr>
        <w:t xml:space="preserve">Способствовать распространению методик оценки стоимостного выражения труда </w:t>
      </w: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добровольцев, а также других методов определения вклада добровольцев в социально-экономическое развитие, с учетом возможных негативных последствий для мотивации добровольцев;</w:t>
      </w:r>
    </w:p>
    <w:p w:rsidR="00C279AD" w:rsidRPr="00E11791" w:rsidRDefault="00C279AD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возможности вовлечения добровольцев, осуществляющих непосредственное взаимодействие с </w:t>
      </w:r>
      <w:proofErr w:type="spellStart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благополучателями</w:t>
      </w:r>
      <w:proofErr w:type="spellEnd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являющимися клиентами государственных и муниципальных учреждений в социальной сфере и сфере здравоохранения, в независимую оценку качества работы этих учреждений.</w:t>
      </w:r>
    </w:p>
    <w:p w:rsidR="00C279AD" w:rsidRPr="0074475D" w:rsidRDefault="00C279AD" w:rsidP="00F17453">
      <w:pPr>
        <w:pStyle w:val="a4"/>
        <w:tabs>
          <w:tab w:val="left" w:pos="284"/>
          <w:tab w:val="left" w:pos="984"/>
        </w:tabs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3E" w:rsidRPr="0074475D" w:rsidRDefault="00AA633E" w:rsidP="00F17453">
      <w:pPr>
        <w:pStyle w:val="1"/>
        <w:tabs>
          <w:tab w:val="left" w:pos="284"/>
        </w:tabs>
        <w:spacing w:before="0" w:beforeAutospacing="0" w:after="0" w:afterAutospacing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4475D" w:rsidRPr="0074475D" w:rsidRDefault="00AA633E" w:rsidP="00F17453">
      <w:pPr>
        <w:pStyle w:val="1"/>
        <w:tabs>
          <w:tab w:val="left" w:pos="284"/>
        </w:tabs>
        <w:spacing w:before="0" w:beforeAutospacing="0" w:after="0" w:afterAutospacing="0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>Рекомендации стратегической сессии</w:t>
      </w:r>
    </w:p>
    <w:p w:rsidR="00B5222B" w:rsidRDefault="00AA633E" w:rsidP="00F17453">
      <w:pPr>
        <w:pStyle w:val="1"/>
        <w:tabs>
          <w:tab w:val="left" w:pos="284"/>
        </w:tabs>
        <w:spacing w:before="0" w:beforeAutospacing="0" w:after="0" w:afterAutospacing="0"/>
        <w:ind w:right="-285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4475D">
        <w:rPr>
          <w:rFonts w:ascii="Times New Roman" w:hAnsi="Times New Roman" w:cs="Times New Roman"/>
          <w:bCs w:val="0"/>
          <w:sz w:val="24"/>
          <w:szCs w:val="24"/>
        </w:rPr>
        <w:t xml:space="preserve">«Участие негосударственных организаций  в оказании социальных услуг </w:t>
      </w:r>
      <w:proofErr w:type="gramStart"/>
      <w:r w:rsidRPr="0074475D">
        <w:rPr>
          <w:rFonts w:ascii="Times New Roman" w:hAnsi="Times New Roman" w:cs="Times New Roman"/>
          <w:bCs w:val="0"/>
          <w:sz w:val="24"/>
          <w:szCs w:val="24"/>
        </w:rPr>
        <w:t>в</w:t>
      </w:r>
      <w:proofErr w:type="gramEnd"/>
    </w:p>
    <w:p w:rsidR="00AA633E" w:rsidRPr="0074475D" w:rsidRDefault="00AA633E" w:rsidP="00F17453">
      <w:pPr>
        <w:pStyle w:val="1"/>
        <w:tabs>
          <w:tab w:val="left" w:pos="284"/>
        </w:tabs>
        <w:spacing w:before="0" w:beforeAutospacing="0" w:after="0" w:afterAutospacing="0"/>
        <w:ind w:right="-285"/>
        <w:jc w:val="center"/>
        <w:rPr>
          <w:rFonts w:ascii="Times New Roman" w:hAnsi="Times New Roman" w:cs="Times New Roman"/>
          <w:bCs w:val="0"/>
          <w:sz w:val="24"/>
          <w:szCs w:val="24"/>
        </w:rPr>
      </w:pPr>
      <w:proofErr w:type="gramStart"/>
      <w:r w:rsidRPr="0074475D">
        <w:rPr>
          <w:rFonts w:ascii="Times New Roman" w:hAnsi="Times New Roman" w:cs="Times New Roman"/>
          <w:bCs w:val="0"/>
          <w:sz w:val="24"/>
          <w:szCs w:val="24"/>
        </w:rPr>
        <w:t>регионах</w:t>
      </w:r>
      <w:proofErr w:type="gramEnd"/>
      <w:r w:rsidRPr="0074475D">
        <w:rPr>
          <w:rFonts w:ascii="Times New Roman" w:hAnsi="Times New Roman" w:cs="Times New Roman"/>
          <w:bCs w:val="0"/>
          <w:sz w:val="24"/>
          <w:szCs w:val="24"/>
        </w:rPr>
        <w:t xml:space="preserve"> России: возможности, ожидания, задачи, практики, инструменты»</w:t>
      </w:r>
    </w:p>
    <w:p w:rsidR="00AA633E" w:rsidRPr="0074475D" w:rsidRDefault="00AA633E" w:rsidP="00F1745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633E" w:rsidRDefault="007D0C39" w:rsidP="00F17453">
      <w:pPr>
        <w:pStyle w:val="a4"/>
        <w:tabs>
          <w:tab w:val="left" w:pos="284"/>
          <w:tab w:val="left" w:pos="567"/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НКО, органов власти, социальные предприниматели </w:t>
      </w:r>
      <w:r w:rsidR="0084687D">
        <w:rPr>
          <w:rFonts w:ascii="Times New Roman" w:hAnsi="Times New Roman" w:cs="Times New Roman"/>
          <w:sz w:val="24"/>
          <w:szCs w:val="24"/>
        </w:rPr>
        <w:t xml:space="preserve">сформулировали </w:t>
      </w:r>
      <w:r>
        <w:rPr>
          <w:rFonts w:ascii="Times New Roman" w:hAnsi="Times New Roman" w:cs="Times New Roman"/>
          <w:sz w:val="24"/>
          <w:szCs w:val="24"/>
        </w:rPr>
        <w:t xml:space="preserve">условия для </w:t>
      </w:r>
      <w:r w:rsidR="0084687D" w:rsidRPr="0074475D">
        <w:rPr>
          <w:rFonts w:ascii="Times New Roman" w:hAnsi="Times New Roman" w:cs="Times New Roman"/>
          <w:sz w:val="24"/>
          <w:szCs w:val="24"/>
        </w:rPr>
        <w:t>успешного развития социальных инициатив</w:t>
      </w:r>
      <w:r w:rsidR="0084687D" w:rsidRPr="0084687D">
        <w:rPr>
          <w:rFonts w:ascii="Times New Roman" w:hAnsi="Times New Roman" w:cs="Times New Roman"/>
          <w:sz w:val="24"/>
          <w:szCs w:val="24"/>
        </w:rPr>
        <w:t xml:space="preserve"> </w:t>
      </w:r>
      <w:r w:rsidR="0084687D" w:rsidRPr="0074475D">
        <w:rPr>
          <w:rFonts w:ascii="Times New Roman" w:hAnsi="Times New Roman" w:cs="Times New Roman"/>
          <w:sz w:val="24"/>
          <w:szCs w:val="24"/>
        </w:rPr>
        <w:t>негосударственно</w:t>
      </w:r>
      <w:r w:rsidR="0084687D">
        <w:rPr>
          <w:rFonts w:ascii="Times New Roman" w:hAnsi="Times New Roman" w:cs="Times New Roman"/>
          <w:sz w:val="24"/>
          <w:szCs w:val="24"/>
        </w:rPr>
        <w:t>го</w:t>
      </w:r>
      <w:r w:rsidR="0084687D" w:rsidRPr="0074475D"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84687D">
        <w:rPr>
          <w:rFonts w:ascii="Times New Roman" w:hAnsi="Times New Roman" w:cs="Times New Roman"/>
          <w:sz w:val="24"/>
          <w:szCs w:val="24"/>
        </w:rPr>
        <w:t>а и имеющийся региональный опыт. Эксперты обсудили  эффективность</w:t>
      </w:r>
      <w:r w:rsidR="0084687D" w:rsidRPr="0084687D">
        <w:rPr>
          <w:rFonts w:ascii="Times New Roman" w:hAnsi="Times New Roman" w:cs="Times New Roman"/>
          <w:sz w:val="24"/>
          <w:szCs w:val="24"/>
        </w:rPr>
        <w:t xml:space="preserve"> </w:t>
      </w:r>
      <w:r w:rsidR="0084687D" w:rsidRPr="0074475D">
        <w:rPr>
          <w:rFonts w:ascii="Times New Roman" w:hAnsi="Times New Roman" w:cs="Times New Roman"/>
          <w:sz w:val="24"/>
          <w:szCs w:val="24"/>
        </w:rPr>
        <w:t>действующ</w:t>
      </w:r>
      <w:r w:rsidR="0084687D">
        <w:rPr>
          <w:rFonts w:ascii="Times New Roman" w:hAnsi="Times New Roman" w:cs="Times New Roman"/>
          <w:sz w:val="24"/>
          <w:szCs w:val="24"/>
        </w:rPr>
        <w:t>ей</w:t>
      </w:r>
      <w:r w:rsidR="0084687D" w:rsidRPr="0074475D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84687D">
        <w:rPr>
          <w:rFonts w:ascii="Times New Roman" w:hAnsi="Times New Roman" w:cs="Times New Roman"/>
          <w:sz w:val="24"/>
          <w:szCs w:val="24"/>
        </w:rPr>
        <w:t>ы</w:t>
      </w:r>
      <w:r w:rsidR="0084687D" w:rsidRPr="0074475D">
        <w:rPr>
          <w:rFonts w:ascii="Times New Roman" w:hAnsi="Times New Roman" w:cs="Times New Roman"/>
          <w:sz w:val="24"/>
          <w:szCs w:val="24"/>
        </w:rPr>
        <w:t xml:space="preserve"> поддержки социальных проектов</w:t>
      </w:r>
      <w:r w:rsidR="0084687D">
        <w:rPr>
          <w:rFonts w:ascii="Times New Roman" w:hAnsi="Times New Roman" w:cs="Times New Roman"/>
          <w:sz w:val="24"/>
          <w:szCs w:val="24"/>
        </w:rPr>
        <w:t>, технологии</w:t>
      </w:r>
      <w:r w:rsidR="0084687D" w:rsidRPr="0084687D">
        <w:rPr>
          <w:rFonts w:ascii="Times New Roman" w:hAnsi="Times New Roman" w:cs="Times New Roman"/>
          <w:sz w:val="24"/>
          <w:szCs w:val="24"/>
        </w:rPr>
        <w:t xml:space="preserve"> </w:t>
      </w:r>
      <w:r w:rsidR="0084687D" w:rsidRPr="0074475D">
        <w:rPr>
          <w:rFonts w:ascii="Times New Roman" w:hAnsi="Times New Roman" w:cs="Times New Roman"/>
          <w:sz w:val="24"/>
          <w:szCs w:val="24"/>
        </w:rPr>
        <w:t>передачи услуг социальной сферы негосударственным поставщикам</w:t>
      </w:r>
      <w:r w:rsidR="0084687D">
        <w:rPr>
          <w:rFonts w:ascii="Times New Roman" w:hAnsi="Times New Roman" w:cs="Times New Roman"/>
          <w:sz w:val="24"/>
          <w:szCs w:val="24"/>
        </w:rPr>
        <w:t>,</w:t>
      </w:r>
      <w:r w:rsidR="0084687D" w:rsidRPr="0084687D">
        <w:rPr>
          <w:rFonts w:ascii="Times New Roman" w:hAnsi="Times New Roman" w:cs="Times New Roman"/>
          <w:sz w:val="24"/>
          <w:szCs w:val="24"/>
        </w:rPr>
        <w:t xml:space="preserve"> </w:t>
      </w:r>
      <w:r w:rsidR="0084687D">
        <w:rPr>
          <w:rFonts w:ascii="Times New Roman" w:hAnsi="Times New Roman" w:cs="Times New Roman"/>
          <w:sz w:val="24"/>
          <w:szCs w:val="24"/>
        </w:rPr>
        <w:t xml:space="preserve">роль общественных институтов и ресурсных центров </w:t>
      </w:r>
      <w:r w:rsidR="0084687D" w:rsidRPr="0074475D">
        <w:rPr>
          <w:rFonts w:ascii="Times New Roman" w:hAnsi="Times New Roman" w:cs="Times New Roman"/>
          <w:sz w:val="24"/>
          <w:szCs w:val="24"/>
        </w:rPr>
        <w:t>в развитии негосударственных организаций в сфере социальных услуг</w:t>
      </w:r>
      <w:r w:rsidR="00656C09">
        <w:rPr>
          <w:rFonts w:ascii="Times New Roman" w:hAnsi="Times New Roman" w:cs="Times New Roman"/>
          <w:sz w:val="24"/>
          <w:szCs w:val="24"/>
        </w:rPr>
        <w:t>.</w:t>
      </w:r>
    </w:p>
    <w:p w:rsidR="0053244A" w:rsidRDefault="0053244A" w:rsidP="00F17453">
      <w:pPr>
        <w:pStyle w:val="a4"/>
        <w:tabs>
          <w:tab w:val="left" w:pos="284"/>
          <w:tab w:val="left" w:pos="567"/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244A" w:rsidRDefault="0053244A" w:rsidP="00F17453">
      <w:pPr>
        <w:pStyle w:val="a4"/>
        <w:tabs>
          <w:tab w:val="left" w:pos="284"/>
          <w:tab w:val="left" w:pos="567"/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244A">
        <w:rPr>
          <w:rFonts w:ascii="Times New Roman" w:hAnsi="Times New Roman" w:cs="Times New Roman"/>
          <w:sz w:val="24"/>
          <w:szCs w:val="24"/>
        </w:rPr>
        <w:t>Основными проблемами, ограничивающих широкое участие СО НКО в оказании социальных услуг</w:t>
      </w:r>
      <w:r w:rsidR="00A0768E">
        <w:rPr>
          <w:rFonts w:ascii="Times New Roman" w:hAnsi="Times New Roman" w:cs="Times New Roman"/>
          <w:sz w:val="24"/>
          <w:szCs w:val="24"/>
        </w:rPr>
        <w:t xml:space="preserve"> участники секции признали</w:t>
      </w:r>
      <w:r w:rsidRPr="0053244A">
        <w:rPr>
          <w:rFonts w:ascii="Times New Roman" w:hAnsi="Times New Roman" w:cs="Times New Roman"/>
          <w:sz w:val="24"/>
          <w:szCs w:val="24"/>
        </w:rPr>
        <w:t>:</w:t>
      </w:r>
    </w:p>
    <w:p w:rsidR="003C06BE" w:rsidRDefault="003C06BE" w:rsidP="00F17453">
      <w:pPr>
        <w:pStyle w:val="a4"/>
        <w:tabs>
          <w:tab w:val="left" w:pos="284"/>
          <w:tab w:val="left" w:pos="567"/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06BE" w:rsidRPr="00E11791" w:rsidRDefault="001C2C95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3244A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едостаточный уровень развития СО НКО для участия в системе оказания социальных услуг, особенно в муниципальных образованиях и на</w:t>
      </w:r>
      <w:r w:rsidR="003C06BE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отдаленных территориях, зависимость стабильной регулярной работы </w:t>
      </w:r>
      <w:r w:rsidR="0053244A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НКО </w:t>
      </w:r>
      <w:r w:rsidR="003C06BE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получения </w:t>
      </w: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ежегодных </w:t>
      </w:r>
      <w:r w:rsidR="003C06BE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</w:t>
      </w: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6BE" w:rsidRPr="00E11791" w:rsidRDefault="001C2C95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3244A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системы образования СО НКО для выхода на рынок социальных</w:t>
      </w:r>
      <w:r w:rsidR="003C06BE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44A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6BE" w:rsidRPr="00E11791" w:rsidRDefault="001C2C95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97D45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рудности</w:t>
      </w:r>
      <w:r w:rsidR="0053244A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</w:t>
      </w:r>
      <w:r w:rsidR="00897D45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3244A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D45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помещений </w:t>
      </w:r>
      <w:r w:rsidR="0053244A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безвозмездной основе или на условиях льготной аренды</w:t>
      </w: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6BE" w:rsidRPr="00E11791" w:rsidRDefault="001C2C95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3244A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роблемы финансирования инновационных социал</w:t>
      </w:r>
      <w:r w:rsidR="00897D45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услуг, предлагаемых СО НКО, которые </w:t>
      </w:r>
      <w:r w:rsidR="0053244A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оказываются учреждениями социального обслуживания </w:t>
      </w:r>
      <w:r w:rsidR="00897D45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244A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включены в примерный перечень социальных услуг</w:t>
      </w:r>
      <w:r w:rsidR="005A29D5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9D5" w:rsidRPr="00E11791" w:rsidRDefault="001C2C95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A29D5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бобщенный характер перечня социальных услуг, в результате чего не представляется возможным зафиксировать в стандартах определенные и адекватные требования к результату, объему, качеству и условиям оказания услуги, определить экономически обоснованные тарифы.</w:t>
      </w:r>
    </w:p>
    <w:p w:rsidR="003C06BE" w:rsidRPr="00E11791" w:rsidRDefault="001C2C95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3244A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во многих субъектах Российской Федерации понимания целей</w:t>
      </w:r>
      <w:r w:rsidR="00897D45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мотивации и логики принятия решений</w:t>
      </w:r>
      <w:r w:rsidR="0053244A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97D45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скорейшему </w:t>
      </w:r>
      <w:r w:rsidR="0053244A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и развитию рынка социальных услуг в условиях экономического кризиса и</w:t>
      </w:r>
      <w:r w:rsidR="00897D45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</w:t>
      </w:r>
      <w:r w:rsidR="0053244A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оптимизации сети государственных учреждений.</w:t>
      </w:r>
    </w:p>
    <w:p w:rsidR="00897D45" w:rsidRPr="00E11791" w:rsidRDefault="001C2C95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97D45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рудности вхождения в реестр поставщиков социальных услуг в связи с часто завышаемыми требованиями, в том числе в связи с отсутствием у них возможности оказывать услуги по всему спектру услуг, других позиций.</w:t>
      </w:r>
    </w:p>
    <w:p w:rsidR="007F34C9" w:rsidRPr="00E11791" w:rsidRDefault="001C2C95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r w:rsidR="007F34C9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еравные конкурентные условия в поддержке существующих тарифов на услуги </w:t>
      </w:r>
      <w:proofErr w:type="gramStart"/>
      <w:r w:rsidR="007F34C9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7F34C9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F34C9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7F34C9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НКО и бюджетных организаций, которые не несут дополнительных нагрузок в виде коммунальных платежей и расходов на зарплаты сотрудников.</w:t>
      </w:r>
    </w:p>
    <w:p w:rsidR="007F34C9" w:rsidRPr="00E11791" w:rsidRDefault="007F34C9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Значительный временной разрыв при возмещении затрат СО НКО на оказание социальных услуг из бюджета субъектов Российской Федерации</w:t>
      </w:r>
      <w:r w:rsidR="005A29D5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C95" w:rsidRPr="00E11791" w:rsidRDefault="005A29D5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Низкие тарифы на оказание социальных услуг по сравнению с </w:t>
      </w:r>
      <w:proofErr w:type="gramStart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действующими</w:t>
      </w:r>
      <w:proofErr w:type="gramEnd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и не учитывающие всю </w:t>
      </w:r>
      <w:r w:rsidR="001C2C95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затрат и объем работы.</w:t>
      </w:r>
    </w:p>
    <w:p w:rsidR="009C021B" w:rsidRPr="00E11791" w:rsidRDefault="001C2C95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сложности, возникающие </w:t>
      </w:r>
      <w:proofErr w:type="gramStart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НКО при внесении залогового обес</w:t>
      </w:r>
      <w:r w:rsidR="009C021B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печения для участия в конкурсах.</w:t>
      </w:r>
    </w:p>
    <w:p w:rsidR="00F17453" w:rsidRPr="00F17453" w:rsidRDefault="009C021B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стандартов социальных услуг, системы </w:t>
      </w:r>
      <w:proofErr w:type="gramStart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поставщиков социальных услуг, инструментов добровольной сертификации, оценки эффективности проектов СО НКО, ре</w:t>
      </w:r>
      <w:r w:rsidR="00F1745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ализуемых на бюджетные средства.</w:t>
      </w:r>
    </w:p>
    <w:p w:rsidR="00F17453" w:rsidRPr="00F17453" w:rsidRDefault="00F17453" w:rsidP="00F17453">
      <w:pPr>
        <w:pStyle w:val="a4"/>
        <w:suppressAutoHyphens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4687D" w:rsidRPr="00337A24" w:rsidRDefault="00656C09" w:rsidP="00F17453">
      <w:pPr>
        <w:pStyle w:val="a4"/>
        <w:suppressAutoHyphens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7A24"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</w:t>
      </w:r>
      <w:r w:rsidR="00BE5157" w:rsidRPr="00337A24">
        <w:rPr>
          <w:rFonts w:ascii="Times New Roman" w:hAnsi="Times New Roman" w:cs="Times New Roman"/>
          <w:sz w:val="24"/>
          <w:szCs w:val="24"/>
        </w:rPr>
        <w:t xml:space="preserve">доступа </w:t>
      </w:r>
      <w:r w:rsidRPr="00337A24">
        <w:rPr>
          <w:rFonts w:ascii="Times New Roman" w:hAnsi="Times New Roman" w:cs="Times New Roman"/>
          <w:sz w:val="24"/>
          <w:szCs w:val="24"/>
        </w:rPr>
        <w:t xml:space="preserve">негосударственного сектора к </w:t>
      </w:r>
      <w:r w:rsidR="00BE5157" w:rsidRPr="00337A24">
        <w:rPr>
          <w:rFonts w:ascii="Times New Roman" w:hAnsi="Times New Roman" w:cs="Times New Roman"/>
          <w:sz w:val="24"/>
          <w:szCs w:val="24"/>
        </w:rPr>
        <w:t xml:space="preserve">рынку </w:t>
      </w:r>
      <w:proofErr w:type="spellStart"/>
      <w:r w:rsidR="00BE5157" w:rsidRPr="00337A24">
        <w:rPr>
          <w:rFonts w:ascii="Times New Roman" w:hAnsi="Times New Roman" w:cs="Times New Roman"/>
          <w:sz w:val="24"/>
          <w:szCs w:val="24"/>
        </w:rPr>
        <w:t>соцуслуг</w:t>
      </w:r>
      <w:proofErr w:type="spellEnd"/>
      <w:r w:rsidR="0084687D" w:rsidRPr="00337A24">
        <w:rPr>
          <w:rFonts w:ascii="Times New Roman" w:hAnsi="Times New Roman" w:cs="Times New Roman"/>
          <w:sz w:val="24"/>
          <w:szCs w:val="24"/>
        </w:rPr>
        <w:t xml:space="preserve">, </w:t>
      </w:r>
      <w:r w:rsidR="000C72D2" w:rsidRPr="00337A24">
        <w:rPr>
          <w:rFonts w:ascii="Times New Roman" w:hAnsi="Times New Roman" w:cs="Times New Roman"/>
          <w:sz w:val="24"/>
          <w:szCs w:val="24"/>
        </w:rPr>
        <w:t xml:space="preserve">справедливой конкуренции и выработки механизмов государственной поддержки, </w:t>
      </w:r>
      <w:r w:rsidR="0084687D" w:rsidRPr="00337A24">
        <w:rPr>
          <w:rFonts w:ascii="Times New Roman" w:hAnsi="Times New Roman" w:cs="Times New Roman"/>
          <w:sz w:val="24"/>
          <w:szCs w:val="24"/>
        </w:rPr>
        <w:t>участники секции считают целесообразным рекомендовать:</w:t>
      </w:r>
    </w:p>
    <w:p w:rsidR="00BE5157" w:rsidRPr="00E41784" w:rsidRDefault="00BE5157" w:rsidP="00F1745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3D32" w:rsidRPr="0074475D" w:rsidRDefault="007C3D32" w:rsidP="00F17453">
      <w:pPr>
        <w:pStyle w:val="aa"/>
        <w:tabs>
          <w:tab w:val="left" w:pos="284"/>
        </w:tabs>
        <w:spacing w:before="240" w:after="24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4475D">
        <w:rPr>
          <w:rFonts w:ascii="Times New Roman" w:eastAsiaTheme="minorHAnsi" w:hAnsi="Times New Roman"/>
          <w:b/>
          <w:sz w:val="24"/>
          <w:szCs w:val="24"/>
        </w:rPr>
        <w:t>Органам государственной власти всех уровней:</w:t>
      </w:r>
    </w:p>
    <w:p w:rsidR="001270C0" w:rsidRPr="002606A9" w:rsidRDefault="006D39D9" w:rsidP="00F17453">
      <w:pPr>
        <w:pStyle w:val="a4"/>
        <w:numPr>
          <w:ilvl w:val="0"/>
          <w:numId w:val="33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6A9">
        <w:rPr>
          <w:rFonts w:ascii="Times New Roman" w:hAnsi="Times New Roman" w:cs="Times New Roman"/>
          <w:sz w:val="24"/>
          <w:szCs w:val="24"/>
        </w:rPr>
        <w:t>Внесени</w:t>
      </w:r>
      <w:r w:rsidR="001270C0" w:rsidRPr="002606A9">
        <w:rPr>
          <w:rFonts w:ascii="Times New Roman" w:hAnsi="Times New Roman" w:cs="Times New Roman"/>
          <w:sz w:val="24"/>
          <w:szCs w:val="24"/>
        </w:rPr>
        <w:t>е</w:t>
      </w:r>
      <w:r w:rsidRPr="002606A9">
        <w:rPr>
          <w:rFonts w:ascii="Times New Roman" w:hAnsi="Times New Roman" w:cs="Times New Roman"/>
          <w:sz w:val="24"/>
          <w:szCs w:val="24"/>
        </w:rPr>
        <w:t xml:space="preserve"> в примерный перечень социальных услуг по видам социальных услуг, утвержденный постановлением Правительства Российской Федерации от 24 ноября 2014 года № 1236 «Об утверждении примерного перечня социальных услуг по видам социальных услуг», изменений, детализирующих состав услуг с учетом целевых категорий получателей и задач социального обслуживания, дополняющих перечень востребованными услугами, оказываемыми СО НКО.</w:t>
      </w:r>
      <w:proofErr w:type="gramEnd"/>
    </w:p>
    <w:p w:rsidR="001270C0" w:rsidRPr="002606A9" w:rsidRDefault="00A0768E" w:rsidP="00F17453">
      <w:pPr>
        <w:pStyle w:val="a4"/>
        <w:numPr>
          <w:ilvl w:val="0"/>
          <w:numId w:val="33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Инвентаризация ресурсов государственных социальных учреждений; р</w:t>
      </w:r>
      <w:r w:rsidR="001270C0" w:rsidRPr="002606A9">
        <w:rPr>
          <w:rFonts w:ascii="Times New Roman" w:hAnsi="Times New Roman" w:cs="Times New Roman"/>
          <w:sz w:val="24"/>
          <w:szCs w:val="24"/>
        </w:rPr>
        <w:t>азработк</w:t>
      </w:r>
      <w:r w:rsidRPr="002606A9">
        <w:rPr>
          <w:rFonts w:ascii="Times New Roman" w:hAnsi="Times New Roman" w:cs="Times New Roman"/>
          <w:sz w:val="24"/>
          <w:szCs w:val="24"/>
        </w:rPr>
        <w:t>а</w:t>
      </w:r>
      <w:r w:rsidR="001270C0" w:rsidRPr="002606A9">
        <w:rPr>
          <w:rFonts w:ascii="Times New Roman" w:hAnsi="Times New Roman" w:cs="Times New Roman"/>
          <w:sz w:val="24"/>
          <w:szCs w:val="24"/>
        </w:rPr>
        <w:t xml:space="preserve"> и реализаци</w:t>
      </w:r>
      <w:r w:rsidRPr="002606A9">
        <w:rPr>
          <w:rFonts w:ascii="Times New Roman" w:hAnsi="Times New Roman" w:cs="Times New Roman"/>
          <w:sz w:val="24"/>
          <w:szCs w:val="24"/>
        </w:rPr>
        <w:t>я</w:t>
      </w:r>
      <w:r w:rsidR="001270C0" w:rsidRPr="002606A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2606A9">
        <w:rPr>
          <w:rFonts w:ascii="Times New Roman" w:hAnsi="Times New Roman" w:cs="Times New Roman"/>
          <w:sz w:val="24"/>
          <w:szCs w:val="24"/>
        </w:rPr>
        <w:t xml:space="preserve"> по передаче неэффективно используемых ресурсов </w:t>
      </w:r>
      <w:r w:rsidR="001270C0" w:rsidRPr="002606A9">
        <w:rPr>
          <w:rFonts w:ascii="Times New Roman" w:hAnsi="Times New Roman" w:cs="Times New Roman"/>
          <w:sz w:val="24"/>
          <w:szCs w:val="24"/>
        </w:rPr>
        <w:t>СО НКО.</w:t>
      </w:r>
    </w:p>
    <w:p w:rsidR="00DA0DF8" w:rsidRPr="002606A9" w:rsidRDefault="001270C0" w:rsidP="00F17453">
      <w:pPr>
        <w:pStyle w:val="a4"/>
        <w:numPr>
          <w:ilvl w:val="0"/>
          <w:numId w:val="33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Введение 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механизма авансирования деятельности поставщиков социальных услуг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>.</w:t>
      </w:r>
    </w:p>
    <w:p w:rsidR="00AA633E" w:rsidRPr="002606A9" w:rsidRDefault="00AA633E" w:rsidP="00F17453">
      <w:pPr>
        <w:pStyle w:val="a4"/>
        <w:numPr>
          <w:ilvl w:val="0"/>
          <w:numId w:val="33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Создание единой электронной площадки услуг, работ и товаров социальной сферы, с целью информирования населения о видах, стоимости и поставщиках.</w:t>
      </w:r>
    </w:p>
    <w:p w:rsidR="006D39D9" w:rsidRPr="002606A9" w:rsidRDefault="006D39D9" w:rsidP="00F17453">
      <w:pPr>
        <w:pStyle w:val="a4"/>
        <w:numPr>
          <w:ilvl w:val="0"/>
          <w:numId w:val="33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Разработка и реализация программ, направленных на передачу недостаточно эффективно используемых ресурсов государственных социальных учреждений.</w:t>
      </w:r>
    </w:p>
    <w:p w:rsidR="006D39D9" w:rsidRPr="002606A9" w:rsidRDefault="006D39D9" w:rsidP="00F17453">
      <w:pPr>
        <w:pStyle w:val="a4"/>
        <w:numPr>
          <w:ilvl w:val="0"/>
          <w:numId w:val="33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Проведение анализа рынка социальных услуг и определение его сегментов, направлений деятельности, в которых СО НКО имеют конкурентные преимущества, в целях сосредоточения государственной поддержки СО НКО именно в выявленных сегментах.</w:t>
      </w:r>
    </w:p>
    <w:p w:rsidR="00096D49" w:rsidRPr="002606A9" w:rsidRDefault="00096D49" w:rsidP="00F17453">
      <w:pPr>
        <w:pStyle w:val="a4"/>
        <w:numPr>
          <w:ilvl w:val="0"/>
          <w:numId w:val="33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Разработка программы, создающей условия привлечения кредитных ресурсов в банках и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 организациях, с использованием продуктов Гарантийных Фондов.</w:t>
      </w:r>
    </w:p>
    <w:p w:rsidR="00AA633E" w:rsidRPr="002606A9" w:rsidRDefault="00AA633E" w:rsidP="00F17453">
      <w:pPr>
        <w:pStyle w:val="a4"/>
        <w:numPr>
          <w:ilvl w:val="0"/>
          <w:numId w:val="33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Проведение на единой площадке 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курсов повышения квалификации работников социальной сферы государственных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 xml:space="preserve"> и негосударственных организаций. </w:t>
      </w:r>
    </w:p>
    <w:p w:rsidR="00AA633E" w:rsidRPr="002606A9" w:rsidRDefault="00AA633E" w:rsidP="00F17453">
      <w:pPr>
        <w:pStyle w:val="a4"/>
        <w:numPr>
          <w:ilvl w:val="0"/>
          <w:numId w:val="33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Включение в программы 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повышения квалификационной подготовки государственных служащих вопросов обеспечения доступа негосударственных организаций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 xml:space="preserve"> к предоставлению услуг в социальной сфере.</w:t>
      </w:r>
    </w:p>
    <w:p w:rsidR="00AA633E" w:rsidRPr="002606A9" w:rsidRDefault="00AA633E" w:rsidP="00F17453">
      <w:pPr>
        <w:pStyle w:val="a4"/>
        <w:numPr>
          <w:ilvl w:val="0"/>
          <w:numId w:val="33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Разработка стандарта качества оказываемых социальных услуг – методика оценки, сроки исполнения, результативность, необходимая технологическая цепочка для обеспечения необходимого качества.</w:t>
      </w:r>
    </w:p>
    <w:p w:rsidR="00AA633E" w:rsidRPr="002606A9" w:rsidRDefault="00AA633E" w:rsidP="00F17453">
      <w:pPr>
        <w:pStyle w:val="a4"/>
        <w:numPr>
          <w:ilvl w:val="0"/>
          <w:numId w:val="33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Размещение актуальной информации о порядке и технологии передачи органами исполнительной власти государственных услуг негосударственным социальным предприятиям на едином информационном портале.</w:t>
      </w:r>
    </w:p>
    <w:p w:rsidR="00AA633E" w:rsidRPr="002606A9" w:rsidRDefault="00E2272A" w:rsidP="00F17453">
      <w:pPr>
        <w:pStyle w:val="a4"/>
        <w:numPr>
          <w:ilvl w:val="0"/>
          <w:numId w:val="33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Организ</w:t>
      </w:r>
      <w:r w:rsidR="00AA633E" w:rsidRPr="002606A9">
        <w:rPr>
          <w:rFonts w:ascii="Times New Roman" w:hAnsi="Times New Roman" w:cs="Times New Roman"/>
          <w:sz w:val="24"/>
          <w:szCs w:val="24"/>
        </w:rPr>
        <w:t>а</w:t>
      </w:r>
      <w:r w:rsidRPr="002606A9">
        <w:rPr>
          <w:rFonts w:ascii="Times New Roman" w:hAnsi="Times New Roman" w:cs="Times New Roman"/>
          <w:sz w:val="24"/>
          <w:szCs w:val="24"/>
        </w:rPr>
        <w:t>ция</w:t>
      </w:r>
      <w:r w:rsidR="00AA633E" w:rsidRPr="002606A9">
        <w:rPr>
          <w:rFonts w:ascii="Times New Roman" w:hAnsi="Times New Roman" w:cs="Times New Roman"/>
          <w:sz w:val="24"/>
          <w:szCs w:val="24"/>
        </w:rPr>
        <w:t xml:space="preserve"> взаимно</w:t>
      </w:r>
      <w:r w:rsidRPr="002606A9">
        <w:rPr>
          <w:rFonts w:ascii="Times New Roman" w:hAnsi="Times New Roman" w:cs="Times New Roman"/>
          <w:sz w:val="24"/>
          <w:szCs w:val="24"/>
        </w:rPr>
        <w:t>го</w:t>
      </w:r>
      <w:r w:rsidR="00AA633E" w:rsidRPr="002606A9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Pr="002606A9">
        <w:rPr>
          <w:rFonts w:ascii="Times New Roman" w:hAnsi="Times New Roman" w:cs="Times New Roman"/>
          <w:sz w:val="24"/>
          <w:szCs w:val="24"/>
        </w:rPr>
        <w:t>я</w:t>
      </w:r>
      <w:r w:rsidR="00AA633E" w:rsidRPr="002606A9">
        <w:rPr>
          <w:rFonts w:ascii="Times New Roman" w:hAnsi="Times New Roman" w:cs="Times New Roman"/>
          <w:sz w:val="24"/>
          <w:szCs w:val="24"/>
        </w:rPr>
        <w:t xml:space="preserve"> представителей власти и предпринимателей основам социальных проектов, технологиям передачи услуг социальной сферы.</w:t>
      </w:r>
    </w:p>
    <w:p w:rsidR="00AA633E" w:rsidRPr="002606A9" w:rsidRDefault="00E2272A" w:rsidP="00F17453">
      <w:pPr>
        <w:pStyle w:val="a4"/>
        <w:numPr>
          <w:ilvl w:val="0"/>
          <w:numId w:val="33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Внедрение</w:t>
      </w:r>
      <w:r w:rsidR="00AA633E" w:rsidRPr="00260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трансфера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 успешных решений </w:t>
      </w:r>
      <w:r w:rsidR="00AA633E" w:rsidRPr="002606A9">
        <w:rPr>
          <w:rFonts w:ascii="Times New Roman" w:hAnsi="Times New Roman" w:cs="Times New Roman"/>
          <w:sz w:val="24"/>
          <w:szCs w:val="24"/>
        </w:rPr>
        <w:t>между регионами России, которые являются катализаторами развития социального предпринимательства и СО НКО</w:t>
      </w:r>
      <w:r w:rsidR="0084687D" w:rsidRPr="002606A9">
        <w:rPr>
          <w:rFonts w:ascii="Times New Roman" w:hAnsi="Times New Roman" w:cs="Times New Roman"/>
          <w:sz w:val="24"/>
          <w:szCs w:val="24"/>
        </w:rPr>
        <w:t>.</w:t>
      </w:r>
    </w:p>
    <w:p w:rsidR="00AA633E" w:rsidRPr="002606A9" w:rsidRDefault="00AA633E" w:rsidP="00F17453">
      <w:pPr>
        <w:pStyle w:val="a4"/>
        <w:numPr>
          <w:ilvl w:val="0"/>
          <w:numId w:val="33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lastRenderedPageBreak/>
        <w:t>Организация работы «горячей линии» по вопросам реализации социальных проектов.</w:t>
      </w:r>
    </w:p>
    <w:p w:rsidR="000C72D2" w:rsidRPr="002606A9" w:rsidRDefault="000C72D2" w:rsidP="00F17453">
      <w:pPr>
        <w:pStyle w:val="a4"/>
        <w:numPr>
          <w:ilvl w:val="0"/>
          <w:numId w:val="33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Разработка и внедрение программы общего и дополнительного образования в части социального предпринимательства.</w:t>
      </w:r>
    </w:p>
    <w:p w:rsidR="00E2272A" w:rsidRDefault="00E2272A" w:rsidP="00F17453">
      <w:pPr>
        <w:tabs>
          <w:tab w:val="left" w:pos="284"/>
        </w:tabs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Муниципальным органам власти</w:t>
      </w:r>
    </w:p>
    <w:p w:rsidR="00E2272A" w:rsidRPr="00E11791" w:rsidRDefault="00E2272A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действующих или потенциальных СО НКО администрацией муниципальных образований, продвижение предлагаемых ими услуг на своем рынке.</w:t>
      </w:r>
    </w:p>
    <w:p w:rsidR="00545808" w:rsidRPr="00E11791" w:rsidRDefault="00545808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региональные и муниципальные программы поддержки начинающих НКО и проектов гражданских активистов</w:t>
      </w:r>
    </w:p>
    <w:p w:rsidR="000C72D2" w:rsidRPr="000C72D2" w:rsidRDefault="000C72D2" w:rsidP="00F17453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72D2" w:rsidRPr="0074475D" w:rsidRDefault="000C72D2" w:rsidP="00F17453">
      <w:pPr>
        <w:tabs>
          <w:tab w:val="left" w:pos="284"/>
        </w:tabs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447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части взаимодействия органов государственной власти и некоммерческого сектора:</w:t>
      </w:r>
    </w:p>
    <w:p w:rsidR="00E41784" w:rsidRPr="00E11791" w:rsidRDefault="00E41784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социальной ответственности власти (финансовая государственная поддержка) и предпринимателей (выделение части прибыли), направленной на развитие социально-значимых проектов. Проведение рейтингов среди регионов России по созданию условий развития социальных проектов. </w:t>
      </w:r>
    </w:p>
    <w:p w:rsidR="001270C0" w:rsidRPr="00E11791" w:rsidRDefault="001270C0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механизма </w:t>
      </w:r>
      <w:proofErr w:type="spellStart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субконтрактинга</w:t>
      </w:r>
      <w:proofErr w:type="spellEnd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привлечение бюджетными учреждениями, включенными в реестр поставщиков социальных услуг, СО НКО к оказанию отдельных услуг и передачи им части средств.</w:t>
      </w:r>
    </w:p>
    <w:p w:rsidR="00E41784" w:rsidRPr="00E41784" w:rsidRDefault="00E41784" w:rsidP="00F17453">
      <w:pPr>
        <w:tabs>
          <w:tab w:val="left" w:pos="284"/>
        </w:tabs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417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части правового регулирования</w:t>
      </w:r>
    </w:p>
    <w:p w:rsidR="00AA633E" w:rsidRPr="00E11791" w:rsidRDefault="00AA633E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и формирование единой правовой базы, регулирующей деятельность социального предпринимательства.</w:t>
      </w:r>
    </w:p>
    <w:p w:rsidR="00AA633E" w:rsidRPr="00E11791" w:rsidRDefault="006D39D9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244A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</w:t>
      </w: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244A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Кодекс Российской Федерации об административных правонарушениях изменений, направленных на либерализацию ответственности СО НКО, впервые допустивших нарушения в области предоставления различных форм отчетности в уполномоченные органы государственной власти.</w:t>
      </w:r>
    </w:p>
    <w:p w:rsidR="0053244A" w:rsidRPr="0053244A" w:rsidRDefault="0053244A" w:rsidP="00F17453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5808" w:rsidRPr="00545808" w:rsidRDefault="0053244A" w:rsidP="00F17453">
      <w:pPr>
        <w:tabs>
          <w:tab w:val="left" w:pos="284"/>
        </w:tabs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458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Федеральному агентству по печати и массовым коммуникациям </w:t>
      </w:r>
    </w:p>
    <w:p w:rsidR="00545808" w:rsidRPr="00E11791" w:rsidRDefault="00545808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3244A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ассмотреть возможность возложения на средства массовой информации, получающих государственную поддержку, обязанности по регулярному освещению общественно значимых проектов, а также мероприятий СО НКО и гражданских активистов.</w:t>
      </w:r>
    </w:p>
    <w:p w:rsidR="00545808" w:rsidRPr="00E11791" w:rsidRDefault="0053244A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</w:t>
      </w:r>
      <w:r w:rsidR="00096D49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</w:t>
      </w:r>
      <w:r w:rsidR="00096D49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СО НКО в муниципальных образованиях, в том числе путем поддержки проектов дополнительного образования на базе образовательных учреждений, муниципальных библиотек и других объектов.</w:t>
      </w: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5808" w:rsidRPr="00E11791" w:rsidRDefault="0053244A" w:rsidP="00F17453">
      <w:pPr>
        <w:suppressAutoHyphens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Общественной палате Российской Федерации:</w:t>
      </w:r>
    </w:p>
    <w:p w:rsidR="00545808" w:rsidRPr="00E11791" w:rsidRDefault="0053244A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систему независимой оценки и мониторинга реализации социальных проектов, получивших бюджетное финансирование.</w:t>
      </w:r>
    </w:p>
    <w:p w:rsidR="00096D49" w:rsidRPr="00E11791" w:rsidRDefault="00096D49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опыт субъектов Российской Федерации, в которых созданы технологии передачи социальных услуг негосударственным поставщикам и где СО НКО наиболее успешно выполняют функции поставщиков социальных услуг в рамках закона о социальном обслуживании. Результаты положительного опыта транслировать всем регионам РФ, используя площадки региональных общественных палат.</w:t>
      </w:r>
    </w:p>
    <w:p w:rsidR="007C3D32" w:rsidRPr="00096D49" w:rsidRDefault="007C3D32" w:rsidP="00F17453">
      <w:pPr>
        <w:pStyle w:val="a4"/>
        <w:shd w:val="clear" w:color="auto" w:fill="FFFFFF"/>
        <w:tabs>
          <w:tab w:val="left" w:pos="284"/>
        </w:tabs>
        <w:spacing w:before="240" w:after="24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96D49" w:rsidRDefault="00096D49" w:rsidP="00F17453">
      <w:pPr>
        <w:pStyle w:val="a4"/>
        <w:tabs>
          <w:tab w:val="left" w:pos="284"/>
        </w:tabs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9CD" w:rsidRPr="00A0768E" w:rsidRDefault="005D2726" w:rsidP="00F17453">
      <w:pPr>
        <w:pStyle w:val="a4"/>
        <w:tabs>
          <w:tab w:val="left" w:pos="284"/>
        </w:tabs>
        <w:spacing w:before="24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076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Рекомендации стратегической сессии</w:t>
      </w:r>
    </w:p>
    <w:p w:rsidR="005D2726" w:rsidRPr="00345608" w:rsidRDefault="005D2726" w:rsidP="00F17453">
      <w:pPr>
        <w:pStyle w:val="a4"/>
        <w:tabs>
          <w:tab w:val="left" w:pos="284"/>
          <w:tab w:val="left" w:pos="567"/>
          <w:tab w:val="left" w:pos="851"/>
        </w:tabs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16EEC">
        <w:rPr>
          <w:rFonts w:ascii="Times New Roman" w:hAnsi="Times New Roman" w:cs="Times New Roman"/>
          <w:b/>
          <w:sz w:val="24"/>
          <w:szCs w:val="24"/>
        </w:rPr>
        <w:t xml:space="preserve">«Ключевые проблемы инвалидов и пути их решения на основе институтов и </w:t>
      </w:r>
      <w:r w:rsidRPr="00345608">
        <w:rPr>
          <w:rFonts w:ascii="Times New Roman" w:hAnsi="Times New Roman" w:cs="Times New Roman"/>
          <w:b/>
          <w:iCs/>
          <w:sz w:val="24"/>
          <w:szCs w:val="24"/>
        </w:rPr>
        <w:t>механизмов социального партнерства»</w:t>
      </w:r>
    </w:p>
    <w:p w:rsidR="00345608" w:rsidRPr="000678E6" w:rsidRDefault="00345608" w:rsidP="00F17453">
      <w:pPr>
        <w:pStyle w:val="a4"/>
        <w:tabs>
          <w:tab w:val="left" w:pos="284"/>
          <w:tab w:val="left" w:pos="567"/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C2ADE" w:rsidRDefault="00345608" w:rsidP="00F17453">
      <w:pPr>
        <w:pStyle w:val="a4"/>
        <w:tabs>
          <w:tab w:val="left" w:pos="284"/>
          <w:tab w:val="left" w:pos="567"/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6EEC">
        <w:rPr>
          <w:rFonts w:ascii="Times New Roman" w:hAnsi="Times New Roman" w:cs="Times New Roman"/>
          <w:sz w:val="24"/>
          <w:szCs w:val="24"/>
        </w:rPr>
        <w:t>Представители региональных общественных объединений инвалидов констатировали, что в последние годы существенно усилена работа по социальной интеграции инвалидов, социального сопровождения их семей за счет внедрения инновационных технологий раннего вмешател</w:t>
      </w:r>
      <w:r w:rsidR="008927C5">
        <w:rPr>
          <w:rFonts w:ascii="Times New Roman" w:hAnsi="Times New Roman" w:cs="Times New Roman"/>
          <w:sz w:val="24"/>
          <w:szCs w:val="24"/>
        </w:rPr>
        <w:t>ьства</w:t>
      </w:r>
      <w:r w:rsidR="003C2ADE">
        <w:rPr>
          <w:rFonts w:ascii="Times New Roman" w:hAnsi="Times New Roman" w:cs="Times New Roman"/>
          <w:sz w:val="24"/>
          <w:szCs w:val="24"/>
        </w:rPr>
        <w:t xml:space="preserve">, </w:t>
      </w:r>
      <w:r w:rsidRPr="00E16EEC">
        <w:rPr>
          <w:rFonts w:ascii="Times New Roman" w:hAnsi="Times New Roman" w:cs="Times New Roman"/>
          <w:sz w:val="24"/>
          <w:szCs w:val="24"/>
        </w:rPr>
        <w:t xml:space="preserve"> </w:t>
      </w:r>
      <w:r w:rsidR="00612A06">
        <w:rPr>
          <w:rFonts w:ascii="Times New Roman" w:hAnsi="Times New Roman" w:cs="Times New Roman"/>
          <w:sz w:val="24"/>
          <w:szCs w:val="24"/>
        </w:rPr>
        <w:t xml:space="preserve">началось </w:t>
      </w:r>
      <w:r w:rsidR="003C2ADE">
        <w:rPr>
          <w:rFonts w:ascii="Times New Roman" w:hAnsi="Times New Roman" w:cs="Times New Roman"/>
          <w:sz w:val="24"/>
          <w:szCs w:val="24"/>
        </w:rPr>
        <w:t>формировани</w:t>
      </w:r>
      <w:r w:rsidR="00612A06">
        <w:rPr>
          <w:rFonts w:ascii="Times New Roman" w:hAnsi="Times New Roman" w:cs="Times New Roman"/>
          <w:sz w:val="24"/>
          <w:szCs w:val="24"/>
        </w:rPr>
        <w:t>е</w:t>
      </w:r>
      <w:r w:rsidR="003C2ADE">
        <w:rPr>
          <w:rFonts w:ascii="Times New Roman" w:hAnsi="Times New Roman" w:cs="Times New Roman"/>
          <w:sz w:val="24"/>
          <w:szCs w:val="24"/>
        </w:rPr>
        <w:t xml:space="preserve"> </w:t>
      </w:r>
      <w:r w:rsidRPr="00E16EEC">
        <w:rPr>
          <w:rFonts w:ascii="Times New Roman" w:hAnsi="Times New Roman" w:cs="Times New Roman"/>
          <w:sz w:val="24"/>
          <w:szCs w:val="24"/>
        </w:rPr>
        <w:t xml:space="preserve"> комплексны</w:t>
      </w:r>
      <w:r w:rsidR="003C2ADE">
        <w:rPr>
          <w:rFonts w:ascii="Times New Roman" w:hAnsi="Times New Roman" w:cs="Times New Roman"/>
          <w:sz w:val="24"/>
          <w:szCs w:val="24"/>
        </w:rPr>
        <w:t>х</w:t>
      </w:r>
      <w:r w:rsidRPr="00E16EEC">
        <w:rPr>
          <w:rFonts w:ascii="Times New Roman" w:hAnsi="Times New Roman" w:cs="Times New Roman"/>
          <w:sz w:val="24"/>
          <w:szCs w:val="24"/>
        </w:rPr>
        <w:t>, межведомственны</w:t>
      </w:r>
      <w:r w:rsidR="003C2ADE">
        <w:rPr>
          <w:rFonts w:ascii="Times New Roman" w:hAnsi="Times New Roman" w:cs="Times New Roman"/>
          <w:sz w:val="24"/>
          <w:szCs w:val="24"/>
        </w:rPr>
        <w:t>х связей</w:t>
      </w:r>
      <w:r w:rsidRPr="00E16EEC">
        <w:rPr>
          <w:rFonts w:ascii="Times New Roman" w:hAnsi="Times New Roman" w:cs="Times New Roman"/>
          <w:sz w:val="24"/>
          <w:szCs w:val="24"/>
        </w:rPr>
        <w:t xml:space="preserve"> </w:t>
      </w:r>
      <w:r w:rsidR="003C2ADE">
        <w:rPr>
          <w:rFonts w:ascii="Times New Roman" w:hAnsi="Times New Roman" w:cs="Times New Roman"/>
          <w:sz w:val="24"/>
          <w:szCs w:val="24"/>
        </w:rPr>
        <w:t>для</w:t>
      </w:r>
      <w:r w:rsidRPr="00E16EEC">
        <w:rPr>
          <w:rFonts w:ascii="Times New Roman" w:hAnsi="Times New Roman" w:cs="Times New Roman"/>
          <w:sz w:val="24"/>
          <w:szCs w:val="24"/>
        </w:rPr>
        <w:t xml:space="preserve"> решения вопросов в разных сферах. </w:t>
      </w:r>
    </w:p>
    <w:p w:rsidR="003C2ADE" w:rsidRDefault="003C2ADE" w:rsidP="00F17453">
      <w:pPr>
        <w:pStyle w:val="a4"/>
        <w:tabs>
          <w:tab w:val="left" w:pos="284"/>
          <w:tab w:val="left" w:pos="567"/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5608" w:rsidRPr="00E16EEC" w:rsidRDefault="003C2ADE" w:rsidP="00F17453">
      <w:pPr>
        <w:pStyle w:val="a4"/>
        <w:tabs>
          <w:tab w:val="left" w:pos="284"/>
          <w:tab w:val="left" w:pos="567"/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обсудили </w:t>
      </w:r>
      <w:r w:rsidR="00345608" w:rsidRPr="00E16EEC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345608" w:rsidRPr="00E16EEC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345608" w:rsidRPr="00E16EEC">
        <w:rPr>
          <w:rFonts w:ascii="Times New Roman" w:hAnsi="Times New Roman" w:cs="Times New Roman"/>
          <w:sz w:val="24"/>
          <w:szCs w:val="24"/>
        </w:rPr>
        <w:t xml:space="preserve">деятельности детских домов-интернатов, нормализации положения лиц с ментальной инвалидностью и психофизическими нарушениями, а также </w:t>
      </w:r>
      <w:r>
        <w:rPr>
          <w:rFonts w:ascii="Times New Roman" w:hAnsi="Times New Roman" w:cs="Times New Roman"/>
          <w:sz w:val="24"/>
          <w:szCs w:val="24"/>
        </w:rPr>
        <w:t>критерии</w:t>
      </w:r>
      <w:r w:rsidR="00345608" w:rsidRPr="00E16EEC">
        <w:rPr>
          <w:rFonts w:ascii="Times New Roman" w:hAnsi="Times New Roman" w:cs="Times New Roman"/>
          <w:sz w:val="24"/>
          <w:szCs w:val="24"/>
        </w:rPr>
        <w:t xml:space="preserve"> работы социально ориентированных некоммерческих организаций</w:t>
      </w:r>
      <w:r w:rsidR="002A13E5">
        <w:rPr>
          <w:rFonts w:ascii="Times New Roman" w:hAnsi="Times New Roman" w:cs="Times New Roman"/>
          <w:sz w:val="24"/>
          <w:szCs w:val="24"/>
        </w:rPr>
        <w:t xml:space="preserve">, </w:t>
      </w:r>
      <w:r w:rsidR="00345608" w:rsidRPr="00E16EEC">
        <w:rPr>
          <w:rFonts w:ascii="Times New Roman" w:hAnsi="Times New Roman" w:cs="Times New Roman"/>
          <w:sz w:val="24"/>
          <w:szCs w:val="24"/>
        </w:rPr>
        <w:t>оказывающих услуги людям с ограниченными возможностями.</w:t>
      </w:r>
    </w:p>
    <w:p w:rsidR="003C2ADE" w:rsidRPr="000678E6" w:rsidRDefault="003C2ADE" w:rsidP="00F1745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Темы общественного контроля </w:t>
      </w:r>
      <w:r w:rsidRPr="000678E6">
        <w:rPr>
          <w:rFonts w:ascii="Times New Roman" w:hAnsi="Times New Roman" w:cs="Times New Roman"/>
          <w:iCs/>
          <w:sz w:val="24"/>
          <w:szCs w:val="24"/>
        </w:rPr>
        <w:t xml:space="preserve">и </w:t>
      </w:r>
      <w:r>
        <w:rPr>
          <w:rFonts w:ascii="Times New Roman" w:hAnsi="Times New Roman" w:cs="Times New Roman"/>
          <w:iCs/>
          <w:sz w:val="24"/>
          <w:szCs w:val="24"/>
        </w:rPr>
        <w:t xml:space="preserve">создания </w:t>
      </w:r>
      <w:r w:rsidRPr="000678E6">
        <w:rPr>
          <w:rFonts w:ascii="Times New Roman" w:hAnsi="Times New Roman" w:cs="Times New Roman"/>
          <w:iCs/>
          <w:sz w:val="24"/>
          <w:szCs w:val="24"/>
        </w:rPr>
        <w:t>независимой оценки качества предоставляемых услуг</w:t>
      </w:r>
      <w:r>
        <w:rPr>
          <w:rFonts w:ascii="Times New Roman" w:hAnsi="Times New Roman" w:cs="Times New Roman"/>
          <w:iCs/>
          <w:sz w:val="24"/>
          <w:szCs w:val="24"/>
        </w:rPr>
        <w:t xml:space="preserve"> стали сквозными идеями дискуссий в сфере решения проблем</w:t>
      </w:r>
      <w:r w:rsidRPr="00531AC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инвалидов и их семей</w:t>
      </w:r>
      <w:r w:rsidRPr="000678E6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612A06" w:rsidRDefault="00612A06" w:rsidP="00F17453">
      <w:pPr>
        <w:tabs>
          <w:tab w:val="left" w:pos="284"/>
        </w:tabs>
        <w:spacing w:before="24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78E6">
        <w:rPr>
          <w:rFonts w:ascii="Times New Roman" w:hAnsi="Times New Roman" w:cs="Times New Roman"/>
          <w:iCs/>
          <w:sz w:val="24"/>
          <w:szCs w:val="24"/>
        </w:rPr>
        <w:t>Важн</w:t>
      </w:r>
      <w:r>
        <w:rPr>
          <w:rFonts w:ascii="Times New Roman" w:hAnsi="Times New Roman" w:cs="Times New Roman"/>
          <w:iCs/>
          <w:sz w:val="24"/>
          <w:szCs w:val="24"/>
        </w:rPr>
        <w:t xml:space="preserve">ым условием реализации всех принятых Правительством решений и реализации </w:t>
      </w:r>
      <w:r w:rsidRPr="00773A0E">
        <w:rPr>
          <w:rFonts w:ascii="Times New Roman" w:hAnsi="Times New Roman" w:cs="Times New Roman"/>
          <w:sz w:val="24"/>
          <w:szCs w:val="24"/>
        </w:rPr>
        <w:t>Конвенци</w:t>
      </w:r>
      <w:r>
        <w:rPr>
          <w:rFonts w:ascii="Times New Roman" w:hAnsi="Times New Roman" w:cs="Times New Roman"/>
          <w:sz w:val="24"/>
          <w:szCs w:val="24"/>
        </w:rPr>
        <w:t xml:space="preserve">и ООН о правах инвалидов, в </w:t>
      </w:r>
      <w:proofErr w:type="gramStart"/>
      <w:r w:rsidRPr="00773A0E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773A0E">
        <w:rPr>
          <w:rFonts w:ascii="Times New Roman" w:hAnsi="Times New Roman" w:cs="Times New Roman"/>
          <w:sz w:val="24"/>
          <w:szCs w:val="24"/>
        </w:rPr>
        <w:t xml:space="preserve"> с ратификацией которой был принят Федеральный закон от 01.12.2014</w:t>
      </w:r>
      <w:r w:rsidRPr="00773A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73A0E">
        <w:rPr>
          <w:rFonts w:ascii="Times New Roman" w:hAnsi="Times New Roman" w:cs="Times New Roman"/>
          <w:sz w:val="24"/>
          <w:szCs w:val="24"/>
        </w:rPr>
        <w:t>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0678E6">
        <w:rPr>
          <w:rFonts w:ascii="Times New Roman" w:hAnsi="Times New Roman" w:cs="Times New Roman"/>
          <w:iCs/>
          <w:sz w:val="24"/>
          <w:szCs w:val="24"/>
        </w:rPr>
        <w:t>объединение усилий государства и благотворителей по запросам, которые формирует общественность, сами лица с инвалидностью, родители детей-инвалидов.</w:t>
      </w:r>
    </w:p>
    <w:p w:rsidR="00E16EEC" w:rsidRDefault="00E16EEC" w:rsidP="00F17453">
      <w:pPr>
        <w:pStyle w:val="a4"/>
        <w:tabs>
          <w:tab w:val="left" w:pos="284"/>
          <w:tab w:val="left" w:pos="567"/>
          <w:tab w:val="left" w:pos="851"/>
        </w:tabs>
        <w:spacing w:before="24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EEC">
        <w:rPr>
          <w:rFonts w:ascii="Times New Roman" w:hAnsi="Times New Roman" w:cs="Times New Roman"/>
          <w:sz w:val="24"/>
          <w:szCs w:val="24"/>
        </w:rPr>
        <w:t xml:space="preserve">Участники секции обсудили  </w:t>
      </w:r>
      <w:r w:rsidR="0072525C">
        <w:rPr>
          <w:rFonts w:ascii="Times New Roman" w:hAnsi="Times New Roman" w:cs="Times New Roman"/>
          <w:sz w:val="24"/>
          <w:szCs w:val="24"/>
        </w:rPr>
        <w:t>направления социальной политики государства, направленной на решение актуальных запросов общества, лиц с инвалидностью</w:t>
      </w:r>
      <w:r w:rsidRPr="00E16EE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A5925" w:rsidRPr="00E16EEC" w:rsidRDefault="006A5925" w:rsidP="00F17453">
      <w:pPr>
        <w:pStyle w:val="a4"/>
        <w:tabs>
          <w:tab w:val="left" w:pos="284"/>
          <w:tab w:val="left" w:pos="567"/>
          <w:tab w:val="left" w:pos="851"/>
        </w:tabs>
        <w:spacing w:before="24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EEC" w:rsidRPr="00E11791" w:rsidRDefault="00E16EEC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EC">
        <w:rPr>
          <w:rFonts w:ascii="Times New Roman" w:eastAsia="Calibri" w:hAnsi="Times New Roman" w:cs="Times New Roman"/>
          <w:sz w:val="24"/>
          <w:szCs w:val="24"/>
        </w:rPr>
        <w:t>изменени</w:t>
      </w:r>
      <w:r w:rsidR="0072525C">
        <w:rPr>
          <w:rFonts w:ascii="Times New Roman" w:eastAsia="Calibri" w:hAnsi="Times New Roman" w:cs="Times New Roman"/>
          <w:sz w:val="24"/>
          <w:szCs w:val="24"/>
        </w:rPr>
        <w:t>е</w:t>
      </w:r>
      <w:r w:rsidRPr="00E16EEC">
        <w:rPr>
          <w:rFonts w:ascii="Times New Roman" w:eastAsia="Calibri" w:hAnsi="Times New Roman" w:cs="Times New Roman"/>
          <w:sz w:val="24"/>
          <w:szCs w:val="24"/>
        </w:rPr>
        <w:t xml:space="preserve"> приоритетов государственной политики и финансирования в пользу </w:t>
      </w: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 ребенка и взрослого с инвалидностью в семье, в обычных условиях проживания в местном сообществе;</w:t>
      </w:r>
    </w:p>
    <w:p w:rsidR="00E16EEC" w:rsidRPr="00E11791" w:rsidRDefault="00E16EEC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</w:t>
      </w:r>
      <w:r w:rsidR="0072525C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детей и взрослых с инвалидностью в стационарные учреждения социальной защиты путем развития социальных, образовательных и иных услуг по месту жительства, включая услуги ранней помощи ребенку и семье;</w:t>
      </w:r>
    </w:p>
    <w:p w:rsidR="00E16EEC" w:rsidRPr="00E11791" w:rsidRDefault="00E16EEC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</w:t>
      </w:r>
      <w:r w:rsidR="0072525C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качественного образования (дошкольного и школьного) и развития системы ранней помощи детям с ОВЗ и инвалидностью;</w:t>
      </w:r>
    </w:p>
    <w:p w:rsidR="00E16EEC" w:rsidRPr="00E11791" w:rsidRDefault="00E16EEC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</w:t>
      </w:r>
      <w:r w:rsidR="0072525C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сопровождения семей с детьми-инвалидами, реализации программ сопровождаемой  дневной занятости и сопровождаемого проживания взрослых людей с ментальной инвалидностью;</w:t>
      </w:r>
    </w:p>
    <w:p w:rsidR="00E16EEC" w:rsidRPr="00E11791" w:rsidRDefault="00E16EEC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</w:t>
      </w:r>
      <w:r w:rsidR="0072525C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ориентированных НКО в предоставлении социальных услуг детям и взрослым с инвалидностью;</w:t>
      </w:r>
    </w:p>
    <w:p w:rsidR="00E16EEC" w:rsidRPr="00E11791" w:rsidRDefault="00E16EEC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</w:t>
      </w:r>
      <w:r w:rsidR="0072525C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общественно-полезных услуг, оказываемых СО НКО детям и взрослым с инвалидностью по экономически обоснованным тарифам и на условиях их бюджетного финансирования</w:t>
      </w:r>
    </w:p>
    <w:p w:rsidR="00E16EEC" w:rsidRPr="00E11791" w:rsidRDefault="00E16EEC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72525C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детей и взрослых с инвалидностью в стационарных организациях социального обслуживания путем развития альтернативных </w:t>
      </w:r>
      <w:proofErr w:type="spellStart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интернатным</w:t>
      </w:r>
      <w:proofErr w:type="spellEnd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 форм жизнеустройства и реформирования </w:t>
      </w:r>
      <w:proofErr w:type="spellStart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интернатной</w:t>
      </w:r>
      <w:proofErr w:type="spellEnd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системы;</w:t>
      </w:r>
    </w:p>
    <w:p w:rsidR="00AF7582" w:rsidRPr="0074475D" w:rsidRDefault="00AF7582" w:rsidP="00F17453">
      <w:pPr>
        <w:pStyle w:val="aa"/>
        <w:tabs>
          <w:tab w:val="left" w:pos="284"/>
        </w:tabs>
        <w:spacing w:before="240" w:after="24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4475D">
        <w:rPr>
          <w:rFonts w:ascii="Times New Roman" w:eastAsiaTheme="minorHAnsi" w:hAnsi="Times New Roman"/>
          <w:b/>
          <w:sz w:val="24"/>
          <w:szCs w:val="24"/>
        </w:rPr>
        <w:t>Органам государственной власти всех уровней:</w:t>
      </w:r>
    </w:p>
    <w:p w:rsidR="00344626" w:rsidRPr="00E16EEC" w:rsidRDefault="00CD12D6" w:rsidP="00F17453">
      <w:pPr>
        <w:pStyle w:val="a4"/>
        <w:numPr>
          <w:ilvl w:val="0"/>
          <w:numId w:val="27"/>
        </w:numPr>
        <w:tabs>
          <w:tab w:val="left" w:pos="284"/>
          <w:tab w:val="left" w:pos="567"/>
          <w:tab w:val="left" w:pos="851"/>
        </w:tabs>
        <w:spacing w:before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44626" w:rsidRPr="00E16EEC">
        <w:rPr>
          <w:rFonts w:ascii="Times New Roman" w:hAnsi="Times New Roman" w:cs="Times New Roman"/>
          <w:sz w:val="24"/>
          <w:szCs w:val="24"/>
        </w:rPr>
        <w:t xml:space="preserve">ключить услуги СО НКО, которые в настоящее время не предоставляются государственными поставщиками, в состав общественно-полезных услуг для детей и взрослых с тяжелыми формами инвалидности. </w:t>
      </w:r>
      <w:r w:rsidR="0072525C">
        <w:rPr>
          <w:rFonts w:ascii="Times New Roman" w:hAnsi="Times New Roman" w:cs="Times New Roman"/>
          <w:sz w:val="24"/>
          <w:szCs w:val="24"/>
        </w:rPr>
        <w:t>А т</w:t>
      </w:r>
      <w:r w:rsidR="00344626" w:rsidRPr="00E16EEC">
        <w:rPr>
          <w:rFonts w:ascii="Times New Roman" w:hAnsi="Times New Roman" w:cs="Times New Roman"/>
          <w:sz w:val="24"/>
          <w:szCs w:val="24"/>
        </w:rPr>
        <w:t xml:space="preserve">акже включить их в статьи </w:t>
      </w:r>
      <w:r w:rsidR="00344626" w:rsidRPr="00E16EEC">
        <w:rPr>
          <w:rFonts w:ascii="Times New Roman" w:hAnsi="Times New Roman" w:cs="Times New Roman"/>
          <w:sz w:val="24"/>
          <w:szCs w:val="24"/>
        </w:rPr>
        <w:lastRenderedPageBreak/>
        <w:t>финансирования за счет средств социальных бюджетов регионов, рассмотрев возможность привлечения средств бюджетов разного уровня – федерального, регионального и муниципального</w:t>
      </w:r>
    </w:p>
    <w:p w:rsidR="005149CD" w:rsidRPr="0074475D" w:rsidRDefault="005149CD" w:rsidP="00F17453">
      <w:pPr>
        <w:pStyle w:val="1"/>
        <w:tabs>
          <w:tab w:val="left" w:pos="284"/>
        </w:tabs>
        <w:spacing w:before="0" w:beforeAutospacing="0" w:after="0" w:afterAutospacing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5149CD" w:rsidRDefault="005D2726" w:rsidP="00F17453">
      <w:pPr>
        <w:pStyle w:val="1"/>
        <w:tabs>
          <w:tab w:val="left" w:pos="284"/>
        </w:tabs>
        <w:spacing w:before="0" w:beforeAutospacing="0" w:after="0" w:afterAutospacing="0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>Рекомендации стратегической сессии</w:t>
      </w:r>
    </w:p>
    <w:p w:rsidR="005D2726" w:rsidRPr="0074475D" w:rsidRDefault="005D2726" w:rsidP="00F17453">
      <w:pPr>
        <w:pStyle w:val="1"/>
        <w:tabs>
          <w:tab w:val="left" w:pos="284"/>
        </w:tabs>
        <w:spacing w:before="0" w:beforeAutospacing="0" w:after="0" w:afterAutospacing="0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>«Наука и практика в российской социальной политике 2030»</w:t>
      </w:r>
    </w:p>
    <w:p w:rsidR="00F247A2" w:rsidRPr="0074475D" w:rsidRDefault="00F247A2" w:rsidP="00F17453">
      <w:pPr>
        <w:tabs>
          <w:tab w:val="left" w:pos="284"/>
          <w:tab w:val="left" w:pos="851"/>
        </w:tabs>
        <w:spacing w:before="24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475D">
        <w:rPr>
          <w:rFonts w:ascii="Times New Roman" w:hAnsi="Times New Roman" w:cs="Times New Roman"/>
          <w:iCs/>
          <w:sz w:val="24"/>
          <w:szCs w:val="24"/>
        </w:rPr>
        <w:t>Участниками секции было отмечено, что Россия принимает серьезные вызов</w:t>
      </w:r>
      <w:r w:rsidR="0074475D">
        <w:rPr>
          <w:rFonts w:ascii="Times New Roman" w:hAnsi="Times New Roman" w:cs="Times New Roman"/>
          <w:iCs/>
          <w:sz w:val="24"/>
          <w:szCs w:val="24"/>
        </w:rPr>
        <w:t>ы</w:t>
      </w:r>
      <w:r w:rsidR="00AA633E" w:rsidRPr="0074475D">
        <w:rPr>
          <w:rFonts w:ascii="Times New Roman" w:hAnsi="Times New Roman" w:cs="Times New Roman"/>
          <w:iCs/>
          <w:sz w:val="24"/>
          <w:szCs w:val="24"/>
        </w:rPr>
        <w:t xml:space="preserve">, угрожающие </w:t>
      </w:r>
      <w:r w:rsidRPr="0074475D">
        <w:rPr>
          <w:rFonts w:ascii="Times New Roman" w:hAnsi="Times New Roman" w:cs="Times New Roman"/>
          <w:iCs/>
          <w:sz w:val="24"/>
          <w:szCs w:val="24"/>
        </w:rPr>
        <w:t>социальной стабильности</w:t>
      </w:r>
      <w:r w:rsidR="0074475D">
        <w:rPr>
          <w:rFonts w:ascii="Times New Roman" w:hAnsi="Times New Roman" w:cs="Times New Roman"/>
          <w:iCs/>
          <w:sz w:val="24"/>
          <w:szCs w:val="24"/>
        </w:rPr>
        <w:t xml:space="preserve"> государства</w:t>
      </w:r>
      <w:r w:rsidRPr="0074475D">
        <w:rPr>
          <w:rFonts w:ascii="Times New Roman" w:hAnsi="Times New Roman" w:cs="Times New Roman"/>
          <w:iCs/>
          <w:sz w:val="24"/>
          <w:szCs w:val="24"/>
        </w:rPr>
        <w:t>. Для формирования стратегии социально</w:t>
      </w:r>
      <w:r w:rsidR="00AA633E" w:rsidRPr="0074475D">
        <w:rPr>
          <w:rFonts w:ascii="Times New Roman" w:hAnsi="Times New Roman" w:cs="Times New Roman"/>
          <w:iCs/>
          <w:sz w:val="24"/>
          <w:szCs w:val="24"/>
        </w:rPr>
        <w:t>го</w:t>
      </w:r>
      <w:r w:rsidRPr="0074475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A633E" w:rsidRPr="0074475D">
        <w:rPr>
          <w:rFonts w:ascii="Times New Roman" w:hAnsi="Times New Roman" w:cs="Times New Roman"/>
          <w:iCs/>
          <w:sz w:val="24"/>
          <w:szCs w:val="24"/>
        </w:rPr>
        <w:t xml:space="preserve">развития </w:t>
      </w:r>
      <w:r w:rsidRPr="0074475D">
        <w:rPr>
          <w:rFonts w:ascii="Times New Roman" w:hAnsi="Times New Roman" w:cs="Times New Roman"/>
          <w:iCs/>
          <w:sz w:val="24"/>
          <w:szCs w:val="24"/>
        </w:rPr>
        <w:t xml:space="preserve">необходимо, с одной стороны, получение высококачественной информации о состоянии сферы, о возможных социально-экономических эффектах от различных решений, с другой стороны – знание лучшего российского и международного опыта использования науки в государственной политике. В контексте Стратегии 2030 потребность в практически полезных, применимых, объективных и своевременных исследованиях в социальной сфере особо высока. </w:t>
      </w:r>
      <w:r w:rsidR="00AA633E" w:rsidRPr="0074475D">
        <w:rPr>
          <w:rFonts w:ascii="Times New Roman" w:hAnsi="Times New Roman" w:cs="Times New Roman"/>
          <w:iCs/>
          <w:sz w:val="24"/>
          <w:szCs w:val="24"/>
        </w:rPr>
        <w:t xml:space="preserve">В связи с формированием акцентов в связке </w:t>
      </w:r>
      <w:r w:rsidRPr="0074475D">
        <w:rPr>
          <w:rFonts w:ascii="Times New Roman" w:hAnsi="Times New Roman" w:cs="Times New Roman"/>
          <w:iCs/>
          <w:sz w:val="24"/>
          <w:szCs w:val="24"/>
        </w:rPr>
        <w:t xml:space="preserve"> «наука-практика» в Стратегии 2030</w:t>
      </w:r>
      <w:r w:rsidR="00AA633E" w:rsidRPr="0074475D">
        <w:rPr>
          <w:rFonts w:ascii="Times New Roman" w:hAnsi="Times New Roman" w:cs="Times New Roman"/>
          <w:iCs/>
          <w:sz w:val="24"/>
          <w:szCs w:val="24"/>
        </w:rPr>
        <w:t>, участники сессии выработали свои рекомендации.</w:t>
      </w:r>
      <w:r w:rsidRPr="0074475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952B7" w:rsidRPr="0074475D" w:rsidRDefault="00981127" w:rsidP="00F17453">
      <w:pPr>
        <w:pStyle w:val="aa"/>
        <w:tabs>
          <w:tab w:val="left" w:pos="284"/>
        </w:tabs>
        <w:spacing w:before="240" w:after="24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4475D">
        <w:rPr>
          <w:rFonts w:ascii="Times New Roman" w:eastAsiaTheme="minorHAnsi" w:hAnsi="Times New Roman"/>
          <w:b/>
          <w:sz w:val="24"/>
          <w:szCs w:val="24"/>
        </w:rPr>
        <w:t>О</w:t>
      </w:r>
      <w:r w:rsidR="00B952B7" w:rsidRPr="0074475D">
        <w:rPr>
          <w:rFonts w:ascii="Times New Roman" w:eastAsiaTheme="minorHAnsi" w:hAnsi="Times New Roman"/>
          <w:b/>
          <w:sz w:val="24"/>
          <w:szCs w:val="24"/>
        </w:rPr>
        <w:t>рганам государственной власти всех уровней:</w:t>
      </w:r>
    </w:p>
    <w:p w:rsidR="00B952B7" w:rsidRPr="00E11791" w:rsidRDefault="00981127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952B7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выработке социальной политики и подготовке ключевых решений учитывать результаты репрезентативных прикладных исследований по рассматриваемой теме, сделать основанное на практике научное знание одним из основных двигателей социальной политики и выработки стратегии социального развития;</w:t>
      </w:r>
    </w:p>
    <w:p w:rsidR="00B952B7" w:rsidRPr="00E11791" w:rsidRDefault="00B952B7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выработке стратегий социального развития основываться на фактических свидетельствах (</w:t>
      </w:r>
      <w:proofErr w:type="spellStart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evidence-based</w:t>
      </w:r>
      <w:proofErr w:type="spellEnd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policy</w:t>
      </w:r>
      <w:proofErr w:type="spellEnd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952B7" w:rsidRPr="0074475D" w:rsidRDefault="00B952B7" w:rsidP="00F17453">
      <w:pPr>
        <w:pStyle w:val="aa"/>
        <w:tabs>
          <w:tab w:val="left" w:pos="0"/>
          <w:tab w:val="left" w:pos="284"/>
        </w:tabs>
        <w:spacing w:before="240" w:after="24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4475D">
        <w:rPr>
          <w:rFonts w:ascii="Times New Roman" w:eastAsiaTheme="minorHAnsi" w:hAnsi="Times New Roman"/>
          <w:b/>
          <w:sz w:val="24"/>
          <w:szCs w:val="24"/>
        </w:rPr>
        <w:t>АНО «Агентство стратегических инициатив по продвижению новых проектов»:</w:t>
      </w:r>
    </w:p>
    <w:p w:rsidR="00B952B7" w:rsidRPr="00E11791" w:rsidRDefault="00B952B7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проработать с академическим и профессиональным сообществом вопрос о запуске системного проекта «Кадры России», нацеленного на создание в России прозрачных, устойчивых, взаимосвязанных, основанных на меритократии, не имеющих аналогов в мире институтов (механизмов, условий), ориентированных на формирование четких возможных траекторий профессионального роста вплоть до высших должностей государственной службы и выборных должностей, с целью реализации передового в мире российского человеческого капитала и привлечения</w:t>
      </w:r>
      <w:proofErr w:type="gramEnd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государственную сферу лучших кадров;</w:t>
      </w:r>
    </w:p>
    <w:p w:rsidR="00B952B7" w:rsidRPr="00E11791" w:rsidRDefault="00B952B7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созданию иных институтов, способствующих реализации передового российского человеческого капитала;</w:t>
      </w:r>
    </w:p>
    <w:p w:rsidR="00B952B7" w:rsidRPr="00E11791" w:rsidRDefault="00B952B7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проработать с академическим и профессиональным сообществом возможности внедрения практики «лабораторий социальной политики» (</w:t>
      </w:r>
      <w:proofErr w:type="spellStart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social</w:t>
      </w:r>
      <w:proofErr w:type="spellEnd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policy</w:t>
      </w:r>
      <w:proofErr w:type="spellEnd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lab</w:t>
      </w:r>
      <w:proofErr w:type="spellEnd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для проведения предварительных испытаний, оценки возможного эффекта и регулирующего воздействия от реализации ключевых решений в социальной сфере в лабораторных условиях;</w:t>
      </w:r>
    </w:p>
    <w:p w:rsidR="00B952B7" w:rsidRPr="00E11791" w:rsidRDefault="00B952B7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экспертным сообществом и международной лабораторией «Центр исследования экономики институтов гражданского общества» МГУ имени М.В. Ломоносова исследовать барьеры, препятствующие реализации человеческого капитала в России и его преобразованию в конкурентоспособность, экономиче</w:t>
      </w:r>
      <w:r w:rsidR="00981127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рост и социальное развитие.</w:t>
      </w:r>
    </w:p>
    <w:p w:rsidR="00B952B7" w:rsidRPr="00E11791" w:rsidRDefault="00B952B7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России:</w:t>
      </w:r>
    </w:p>
    <w:p w:rsidR="00B952B7" w:rsidRPr="00E11791" w:rsidRDefault="00C279AD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952B7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редусмотреть правовые и организационные механизмы для создания среды, содействующей развитию профессиональной самоорганизации исследовательского сообщества (созданию ассоциаций, союзов исследователей в отдельных научных дисциплинах и областях) – с целью консолидации исследовательского сообщества, </w:t>
      </w:r>
      <w:r w:rsidR="00B952B7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повышения качества исследований через обмен и обсуждение результатов исследований, защиты интересов исследовательского сообщества и продвижения результатов передовых российских исследований и разработок в социально-экономической сфере, в том числе производимых в организациях субъектов</w:t>
      </w:r>
      <w:proofErr w:type="gramEnd"/>
      <w:r w:rsidR="00B952B7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в области государственной политики. </w:t>
      </w:r>
      <w:proofErr w:type="gramStart"/>
      <w:r w:rsidR="00B952B7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 опыт США и стран Латинской Америки по развитию профессиональных сообществ исследователей;</w:t>
      </w:r>
      <w:proofErr w:type="gramEnd"/>
    </w:p>
    <w:p w:rsidR="00B952B7" w:rsidRPr="00E11791" w:rsidRDefault="00B952B7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институциональные механизмы, способствующие внедрению результатов научно-исследовательских работ, реализуемых за счет бюджетных средств (в рамках государственного задания, государственного заказа, субсидирования), в практику государственной политики в интересах устойчивого социально-экономического развития;</w:t>
      </w:r>
      <w:proofErr w:type="gramEnd"/>
    </w:p>
    <w:p w:rsidR="00B952B7" w:rsidRPr="00E11791" w:rsidRDefault="00B952B7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правовые условия для создания проектных исследовательских офисов в рамках органов государственной власти, государственных и бюджетных учреждений за счет привлечения внебюджетных источников в целях обеспечения непрерывности связей науки и практики, разработать методические рекомендации по созданию таких офисов и распространению такого опыта;</w:t>
      </w:r>
    </w:p>
    <w:p w:rsidR="00B952B7" w:rsidRPr="00E11791" w:rsidRDefault="00B952B7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прозрачные механизмы обеспечения профессиональной ротации и продвижения кадров между исследовательским сообществом и государс</w:t>
      </w:r>
      <w:r w:rsidR="002F57F1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 муниципальной службой.</w:t>
      </w:r>
    </w:p>
    <w:p w:rsidR="00B952B7" w:rsidRPr="0074475D" w:rsidRDefault="00B952B7" w:rsidP="00F17453">
      <w:pPr>
        <w:pStyle w:val="a4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CD" w:rsidRDefault="005D2726" w:rsidP="00F17453">
      <w:pPr>
        <w:pStyle w:val="1"/>
        <w:tabs>
          <w:tab w:val="left" w:pos="284"/>
        </w:tabs>
        <w:spacing w:before="0" w:beforeAutospacing="0" w:after="0" w:afterAutospacing="0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>Рекомендации стратегической сессии</w:t>
      </w:r>
    </w:p>
    <w:p w:rsidR="005D2726" w:rsidRPr="0074475D" w:rsidRDefault="005D2726" w:rsidP="00F17453">
      <w:pPr>
        <w:pStyle w:val="1"/>
        <w:tabs>
          <w:tab w:val="left" w:pos="284"/>
        </w:tabs>
        <w:spacing w:before="0" w:beforeAutospacing="0" w:after="0" w:afterAutospacing="0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>«</w:t>
      </w:r>
      <w:r w:rsidR="001D1F54" w:rsidRPr="001D1F54">
        <w:rPr>
          <w:rFonts w:ascii="Times New Roman" w:hAnsi="Times New Roman" w:cs="Times New Roman"/>
          <w:sz w:val="24"/>
          <w:szCs w:val="24"/>
        </w:rPr>
        <w:t>ГЧП в социальной сфере: поиск и генерация</w:t>
      </w:r>
      <w:r w:rsidR="001D1F54">
        <w:rPr>
          <w:rFonts w:ascii="Times New Roman" w:hAnsi="Times New Roman" w:cs="Times New Roman"/>
          <w:sz w:val="24"/>
          <w:szCs w:val="24"/>
        </w:rPr>
        <w:t xml:space="preserve"> </w:t>
      </w:r>
      <w:r w:rsidR="001D1F54" w:rsidRPr="001D1F54">
        <w:rPr>
          <w:rFonts w:ascii="Times New Roman" w:hAnsi="Times New Roman" w:cs="Times New Roman"/>
          <w:sz w:val="24"/>
          <w:szCs w:val="24"/>
        </w:rPr>
        <w:t>эффективных моделей партнерства, актуальных для тиражирования в Субъектах Российской Федерации</w:t>
      </w:r>
      <w:r w:rsidRPr="0074475D">
        <w:rPr>
          <w:rFonts w:ascii="Times New Roman" w:hAnsi="Times New Roman" w:cs="Times New Roman"/>
          <w:sz w:val="24"/>
          <w:szCs w:val="24"/>
        </w:rPr>
        <w:t>»</w:t>
      </w:r>
    </w:p>
    <w:p w:rsidR="00522647" w:rsidRPr="0074475D" w:rsidRDefault="00522647" w:rsidP="00F174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D32" w:rsidRDefault="00522647" w:rsidP="00F1745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 xml:space="preserve">Участники стратегической сессии обсудили эффективность применения государственно-частного </w:t>
      </w:r>
      <w:r w:rsidRPr="0074475D">
        <w:rPr>
          <w:rFonts w:ascii="Times New Roman" w:eastAsia="Calibri" w:hAnsi="Times New Roman" w:cs="Times New Roman"/>
          <w:sz w:val="24"/>
          <w:szCs w:val="24"/>
        </w:rPr>
        <w:t>п</w:t>
      </w:r>
      <w:r w:rsidRPr="0074475D">
        <w:rPr>
          <w:rFonts w:ascii="Times New Roman" w:hAnsi="Times New Roman" w:cs="Times New Roman"/>
          <w:sz w:val="24"/>
          <w:szCs w:val="24"/>
        </w:rPr>
        <w:t xml:space="preserve">артнерства в социальной сфере, его роль  как </w:t>
      </w:r>
      <w:r w:rsidRPr="0074475D">
        <w:rPr>
          <w:rFonts w:ascii="Times New Roman" w:eastAsia="Times New Roman" w:hAnsi="Times New Roman" w:cs="Times New Roman"/>
          <w:sz w:val="24"/>
          <w:szCs w:val="24"/>
        </w:rPr>
        <w:t xml:space="preserve">инструмента инвестиций в социальную инфраструктуру и важность  использования  потенциала </w:t>
      </w:r>
      <w:r w:rsidRPr="0074475D">
        <w:rPr>
          <w:rFonts w:ascii="Times New Roman" w:eastAsia="Calibri" w:hAnsi="Times New Roman" w:cs="Times New Roman"/>
          <w:sz w:val="24"/>
          <w:szCs w:val="24"/>
        </w:rPr>
        <w:t xml:space="preserve">малого и среднего бизнеса в реализации существующих и формировании новых   </w:t>
      </w:r>
      <w:r w:rsidRPr="0074475D"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Pr="0074475D">
        <w:rPr>
          <w:rFonts w:ascii="Times New Roman" w:eastAsia="Calibri" w:hAnsi="Times New Roman" w:cs="Times New Roman"/>
          <w:sz w:val="24"/>
          <w:szCs w:val="24"/>
        </w:rPr>
        <w:t>программ</w:t>
      </w:r>
      <w:r w:rsidR="007C3D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21FD" w:rsidRDefault="00C321FD" w:rsidP="00F17453">
      <w:pPr>
        <w:pStyle w:val="aa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6A72E2" w:rsidRDefault="006A72E2" w:rsidP="00F174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E2">
        <w:rPr>
          <w:rFonts w:ascii="Times New Roman" w:hAnsi="Times New Roman" w:cs="Times New Roman"/>
          <w:sz w:val="24"/>
          <w:szCs w:val="24"/>
        </w:rPr>
        <w:t>В настоящее время все еще очень мало долгосрочных социальных проектов, нацеленных на устойчивые изменения, в которых задействованы три стороны: государственный сектор, бизнес, НКО. При этом</w:t>
      </w:r>
      <w:proofErr w:type="gramStart"/>
      <w:r w:rsidRPr="006A72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72E2">
        <w:rPr>
          <w:rFonts w:ascii="Times New Roman" w:hAnsi="Times New Roman" w:cs="Times New Roman"/>
          <w:sz w:val="24"/>
          <w:szCs w:val="24"/>
        </w:rPr>
        <w:t xml:space="preserve"> по экспертной оценке, такие проекты имеют больше шансов на успех и скорее приводят к реальным социальным </w:t>
      </w:r>
      <w:r w:rsidR="00F17453">
        <w:rPr>
          <w:rFonts w:ascii="Times New Roman" w:hAnsi="Times New Roman" w:cs="Times New Roman"/>
          <w:sz w:val="24"/>
          <w:szCs w:val="24"/>
        </w:rPr>
        <w:t xml:space="preserve">изменениям. Это связано с </w:t>
      </w:r>
      <w:r w:rsidR="00BF1A27" w:rsidRPr="006A72E2">
        <w:rPr>
          <w:rFonts w:ascii="Times New Roman" w:hAnsi="Times New Roman" w:cs="Times New Roman"/>
          <w:sz w:val="24"/>
          <w:szCs w:val="24"/>
        </w:rPr>
        <w:t>синергетическим</w:t>
      </w:r>
      <w:r w:rsidR="00F17453">
        <w:rPr>
          <w:rFonts w:ascii="Times New Roman" w:hAnsi="Times New Roman" w:cs="Times New Roman"/>
          <w:sz w:val="24"/>
          <w:szCs w:val="24"/>
        </w:rPr>
        <w:t xml:space="preserve"> </w:t>
      </w:r>
      <w:r w:rsidR="00BF1A27" w:rsidRPr="006A72E2">
        <w:rPr>
          <w:rFonts w:ascii="Times New Roman" w:hAnsi="Times New Roman" w:cs="Times New Roman"/>
          <w:sz w:val="24"/>
          <w:szCs w:val="24"/>
        </w:rPr>
        <w:t xml:space="preserve"> эффект</w:t>
      </w:r>
      <w:r w:rsidR="00BF1A27">
        <w:rPr>
          <w:rFonts w:ascii="Times New Roman" w:hAnsi="Times New Roman" w:cs="Times New Roman"/>
          <w:sz w:val="24"/>
          <w:szCs w:val="24"/>
        </w:rPr>
        <w:t>ом</w:t>
      </w:r>
      <w:r w:rsidR="00BF1A27" w:rsidRPr="006A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A27">
        <w:rPr>
          <w:rFonts w:ascii="Times New Roman" w:hAnsi="Times New Roman" w:cs="Times New Roman"/>
          <w:sz w:val="24"/>
          <w:szCs w:val="24"/>
        </w:rPr>
        <w:t>задействования</w:t>
      </w:r>
      <w:proofErr w:type="spellEnd"/>
      <w:r w:rsidR="00BF1A27">
        <w:rPr>
          <w:rFonts w:ascii="Times New Roman" w:hAnsi="Times New Roman" w:cs="Times New Roman"/>
          <w:sz w:val="24"/>
          <w:szCs w:val="24"/>
        </w:rPr>
        <w:t xml:space="preserve"> различных ресурсов</w:t>
      </w:r>
      <w:r w:rsidRPr="006A72E2">
        <w:rPr>
          <w:rFonts w:ascii="Times New Roman" w:hAnsi="Times New Roman" w:cs="Times New Roman"/>
          <w:sz w:val="24"/>
          <w:szCs w:val="24"/>
        </w:rPr>
        <w:t xml:space="preserve">, </w:t>
      </w:r>
      <w:r w:rsidR="00BF1A27">
        <w:rPr>
          <w:rFonts w:ascii="Times New Roman" w:hAnsi="Times New Roman" w:cs="Times New Roman"/>
          <w:sz w:val="24"/>
          <w:szCs w:val="24"/>
        </w:rPr>
        <w:t>управленческих решений, прорывных технологий, включая международный опыт</w:t>
      </w:r>
      <w:r w:rsidRPr="006A72E2">
        <w:rPr>
          <w:rFonts w:ascii="Times New Roman" w:hAnsi="Times New Roman" w:cs="Times New Roman"/>
          <w:sz w:val="24"/>
          <w:szCs w:val="24"/>
        </w:rPr>
        <w:t xml:space="preserve">. </w:t>
      </w:r>
      <w:r w:rsidR="00BF1A27">
        <w:rPr>
          <w:rFonts w:ascii="Times New Roman" w:hAnsi="Times New Roman" w:cs="Times New Roman"/>
          <w:sz w:val="24"/>
          <w:szCs w:val="24"/>
        </w:rPr>
        <w:t xml:space="preserve"> </w:t>
      </w:r>
      <w:r w:rsidRPr="006A72E2">
        <w:rPr>
          <w:rFonts w:ascii="Times New Roman" w:hAnsi="Times New Roman" w:cs="Times New Roman"/>
          <w:sz w:val="24"/>
          <w:szCs w:val="24"/>
        </w:rPr>
        <w:t>Концепция трехсекторного взаимодействия по принципу «государство – заказчик, бизнес –  инвестор, НКО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2E2">
        <w:rPr>
          <w:rFonts w:ascii="Times New Roman" w:hAnsi="Times New Roman" w:cs="Times New Roman"/>
          <w:sz w:val="24"/>
          <w:szCs w:val="24"/>
        </w:rPr>
        <w:t>исполнитель» постепенно сменяется моделью «трех равных партнеров с гибким функционалом»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2E2" w:rsidRDefault="006A72E2" w:rsidP="00F174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647" w:rsidRPr="0074475D" w:rsidRDefault="007C3D32" w:rsidP="00F174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</w:t>
      </w:r>
      <w:r w:rsidR="00522647" w:rsidRPr="0074475D">
        <w:rPr>
          <w:rFonts w:ascii="Times New Roman" w:hAnsi="Times New Roman" w:cs="Times New Roman"/>
          <w:sz w:val="24"/>
          <w:szCs w:val="24"/>
        </w:rPr>
        <w:t>анализировав  российскую практику</w:t>
      </w:r>
      <w:r>
        <w:rPr>
          <w:rFonts w:ascii="Times New Roman" w:hAnsi="Times New Roman" w:cs="Times New Roman"/>
          <w:sz w:val="24"/>
          <w:szCs w:val="24"/>
        </w:rPr>
        <w:t>, возможности</w:t>
      </w:r>
      <w:r w:rsidR="00522647" w:rsidRPr="0074475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522647" w:rsidRPr="0074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647" w:rsidRPr="0074475D">
        <w:rPr>
          <w:rFonts w:ascii="Times New Roman" w:hAnsi="Times New Roman" w:cs="Times New Roman"/>
          <w:sz w:val="24"/>
          <w:szCs w:val="24"/>
        </w:rPr>
        <w:t>трансфера</w:t>
      </w:r>
      <w:proofErr w:type="spellEnd"/>
      <w:r w:rsidR="00522647" w:rsidRPr="007447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2647" w:rsidRPr="0074475D">
        <w:rPr>
          <w:rFonts w:ascii="Times New Roman" w:eastAsia="Times New Roman" w:hAnsi="Times New Roman" w:cs="Times New Roman"/>
          <w:sz w:val="24"/>
          <w:szCs w:val="24"/>
        </w:rPr>
        <w:t>лучшего европейского опыта</w:t>
      </w:r>
      <w:r w:rsidR="00522647" w:rsidRPr="0074475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22647" w:rsidRPr="0074475D">
        <w:rPr>
          <w:rFonts w:ascii="Times New Roman" w:eastAsia="Times New Roman" w:hAnsi="Times New Roman" w:cs="Times New Roman"/>
          <w:sz w:val="24"/>
          <w:szCs w:val="24"/>
        </w:rPr>
        <w:t>участники стратегической сессии рекомендуют:</w:t>
      </w:r>
    </w:p>
    <w:p w:rsidR="007C3D32" w:rsidRPr="0074475D" w:rsidRDefault="007C3D32" w:rsidP="00F17453">
      <w:pPr>
        <w:pStyle w:val="aa"/>
        <w:tabs>
          <w:tab w:val="left" w:pos="284"/>
        </w:tabs>
        <w:spacing w:before="240" w:after="24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4475D">
        <w:rPr>
          <w:rFonts w:ascii="Times New Roman" w:eastAsiaTheme="minorHAnsi" w:hAnsi="Times New Roman"/>
          <w:b/>
          <w:sz w:val="24"/>
          <w:szCs w:val="24"/>
        </w:rPr>
        <w:t>Органам государственной власти всех уровней:</w:t>
      </w:r>
    </w:p>
    <w:p w:rsidR="00634058" w:rsidRDefault="00522647" w:rsidP="00F17453">
      <w:pPr>
        <w:pStyle w:val="a4"/>
        <w:numPr>
          <w:ilvl w:val="0"/>
          <w:numId w:val="34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4058">
        <w:rPr>
          <w:rFonts w:ascii="Times New Roman" w:hAnsi="Times New Roman" w:cs="Times New Roman"/>
          <w:sz w:val="24"/>
          <w:szCs w:val="24"/>
        </w:rPr>
        <w:t xml:space="preserve">Создать организационный механизм  для постоянного федерального мониторинга практик применения  механизма ГЧП в социальной сфере, методически-информационного обобщения и выработки рекомендаций по тиражированию лучших моделей партнерства власти и бизнеса. </w:t>
      </w:r>
    </w:p>
    <w:p w:rsidR="00522647" w:rsidRPr="00634058" w:rsidRDefault="00522647" w:rsidP="00F17453">
      <w:pPr>
        <w:pStyle w:val="a4"/>
        <w:numPr>
          <w:ilvl w:val="0"/>
          <w:numId w:val="34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4058">
        <w:rPr>
          <w:rFonts w:ascii="Times New Roman" w:hAnsi="Times New Roman" w:cs="Times New Roman"/>
          <w:sz w:val="24"/>
          <w:szCs w:val="24"/>
        </w:rPr>
        <w:t xml:space="preserve">Подготовить дорожную карту для разработки Программы создания системы Центров коммуникаций -  нового формата </w:t>
      </w:r>
      <w:proofErr w:type="spellStart"/>
      <w:r w:rsidRPr="00634058">
        <w:rPr>
          <w:rFonts w:ascii="Times New Roman" w:hAnsi="Times New Roman" w:cs="Times New Roman"/>
          <w:sz w:val="24"/>
          <w:szCs w:val="24"/>
        </w:rPr>
        <w:t>социально-досуговых</w:t>
      </w:r>
      <w:proofErr w:type="spellEnd"/>
      <w:r w:rsidRPr="00634058">
        <w:rPr>
          <w:rFonts w:ascii="Times New Roman" w:hAnsi="Times New Roman" w:cs="Times New Roman"/>
          <w:sz w:val="24"/>
          <w:szCs w:val="24"/>
        </w:rPr>
        <w:t xml:space="preserve"> центров для реализации в социуме – во всех социальных группах населения Концепции социального оптимизма</w:t>
      </w:r>
    </w:p>
    <w:p w:rsidR="00522647" w:rsidRPr="0074475D" w:rsidRDefault="00522647" w:rsidP="00F17453">
      <w:pPr>
        <w:pStyle w:val="a4"/>
        <w:numPr>
          <w:ilvl w:val="0"/>
          <w:numId w:val="34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Разработать методику оценки деятельности региональных властей по развитию государственно-частного партнерства в социальной сфере. С этой целью, сформировать базовый список ключевых параметров и индикаторов, влияющих на реализацию, по которым можно оценивать эффективность региона и муниципалитетов по развитию ГЧП в социальной сфере.  Подготовить предложения  по внесению  необходимых поправок и изменений  в </w:t>
      </w:r>
      <w:r w:rsidRPr="00634058">
        <w:rPr>
          <w:rFonts w:ascii="Times New Roman" w:hAnsi="Times New Roman" w:cs="Times New Roman"/>
          <w:sz w:val="24"/>
          <w:szCs w:val="24"/>
        </w:rPr>
        <w:t xml:space="preserve">Федеральный закон от 13 июля 2015 г. N 224-ФЗ  "О государственно-частном партнерстве, </w:t>
      </w:r>
      <w:proofErr w:type="spellStart"/>
      <w:r w:rsidRPr="00634058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634058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Федерации"</w:t>
      </w:r>
      <w:r w:rsidRPr="002606A9">
        <w:rPr>
          <w:rFonts w:ascii="Times New Roman" w:hAnsi="Times New Roman" w:cs="Times New Roman"/>
          <w:sz w:val="24"/>
          <w:szCs w:val="24"/>
        </w:rPr>
        <w:t> </w:t>
      </w:r>
    </w:p>
    <w:p w:rsidR="001E03D5" w:rsidRPr="001E03D5" w:rsidRDefault="001E03D5" w:rsidP="00F17453">
      <w:pPr>
        <w:pStyle w:val="a4"/>
        <w:numPr>
          <w:ilvl w:val="0"/>
          <w:numId w:val="34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03D5">
        <w:rPr>
          <w:rFonts w:ascii="Times New Roman" w:hAnsi="Times New Roman" w:cs="Times New Roman"/>
          <w:sz w:val="24"/>
          <w:szCs w:val="24"/>
        </w:rPr>
        <w:t xml:space="preserve">Обеспечить дальнейшее развитие системы долгосрочных тарифов и гарантий их установления на уровне, предусмотренном в концессионном соглашении, соглашении о государственно-частном партнерстве, </w:t>
      </w:r>
      <w:proofErr w:type="spellStart"/>
      <w:r w:rsidRPr="001E03D5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1E03D5">
        <w:rPr>
          <w:rFonts w:ascii="Times New Roman" w:hAnsi="Times New Roman" w:cs="Times New Roman"/>
          <w:sz w:val="24"/>
          <w:szCs w:val="24"/>
        </w:rPr>
        <w:t xml:space="preserve"> партнерстве;</w:t>
      </w:r>
    </w:p>
    <w:p w:rsidR="001E03D5" w:rsidRDefault="001E03D5" w:rsidP="00F17453">
      <w:pPr>
        <w:pStyle w:val="a4"/>
        <w:numPr>
          <w:ilvl w:val="0"/>
          <w:numId w:val="34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03D5">
        <w:rPr>
          <w:rFonts w:ascii="Times New Roman" w:hAnsi="Times New Roman" w:cs="Times New Roman"/>
          <w:sz w:val="24"/>
          <w:szCs w:val="24"/>
        </w:rPr>
        <w:t>Обеспечить механизмы гарантированного заказа услуг у частного партнера, особенно в образовательной сфере;</w:t>
      </w:r>
    </w:p>
    <w:p w:rsidR="00BF1A27" w:rsidRPr="00BF1A27" w:rsidRDefault="00BF1A27" w:rsidP="00F17453">
      <w:pPr>
        <w:pStyle w:val="a4"/>
        <w:numPr>
          <w:ilvl w:val="0"/>
          <w:numId w:val="34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F1A27">
        <w:rPr>
          <w:rFonts w:ascii="Times New Roman" w:hAnsi="Times New Roman" w:cs="Times New Roman"/>
          <w:sz w:val="24"/>
          <w:szCs w:val="24"/>
        </w:rPr>
        <w:t>азвивать механизмы, направленные на решение определенной социальной проблем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F1A2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F1A27">
        <w:rPr>
          <w:rFonts w:ascii="Times New Roman" w:hAnsi="Times New Roman" w:cs="Times New Roman"/>
          <w:sz w:val="24"/>
          <w:szCs w:val="24"/>
        </w:rPr>
        <w:t>источниками</w:t>
      </w:r>
      <w:proofErr w:type="gramEnd"/>
      <w:r w:rsidRPr="00BF1A27">
        <w:rPr>
          <w:rFonts w:ascii="Times New Roman" w:hAnsi="Times New Roman" w:cs="Times New Roman"/>
          <w:sz w:val="24"/>
          <w:szCs w:val="24"/>
        </w:rPr>
        <w:t xml:space="preserve"> финансирования которых являются сразу несколько секторов экономики (фонды местных сообществ, агентства городского развития, </w:t>
      </w:r>
      <w:r>
        <w:rPr>
          <w:rFonts w:ascii="Times New Roman" w:hAnsi="Times New Roman" w:cs="Times New Roman"/>
          <w:sz w:val="24"/>
          <w:szCs w:val="24"/>
        </w:rPr>
        <w:t xml:space="preserve">частные инвестиции, </w:t>
      </w:r>
      <w:r w:rsidRPr="00BF1A27">
        <w:rPr>
          <w:rFonts w:ascii="Times New Roman" w:hAnsi="Times New Roman" w:cs="Times New Roman"/>
          <w:sz w:val="24"/>
          <w:szCs w:val="24"/>
        </w:rPr>
        <w:t>конкурсы на консолидированный бюджет и др.);</w:t>
      </w:r>
    </w:p>
    <w:p w:rsidR="00522647" w:rsidRPr="0074475D" w:rsidRDefault="00522647" w:rsidP="00F17453">
      <w:pPr>
        <w:pStyle w:val="a4"/>
        <w:numPr>
          <w:ilvl w:val="0"/>
          <w:numId w:val="34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>Привлекать в обязательном порядке к решению задач по развитию государственно-частного партнерства в регионе  представителей бизнес сообщества: предпринимателей, общественные предпринимательские организации – региональные отделения «РСПП», «Деловой России», «ОПОРЫ РОСИИ» и ТПП.</w:t>
      </w:r>
    </w:p>
    <w:p w:rsidR="0071210F" w:rsidRDefault="0071210F" w:rsidP="00F17453">
      <w:pPr>
        <w:pStyle w:val="a4"/>
        <w:tabs>
          <w:tab w:val="left" w:pos="284"/>
        </w:tabs>
        <w:spacing w:after="0" w:line="240" w:lineRule="auto"/>
        <w:ind w:left="0" w:right="-285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1210F" w:rsidRPr="0071210F" w:rsidRDefault="0071210F" w:rsidP="00F17453">
      <w:pPr>
        <w:pStyle w:val="aa"/>
        <w:tabs>
          <w:tab w:val="left" w:pos="284"/>
        </w:tabs>
        <w:spacing w:before="240" w:after="24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1210F">
        <w:rPr>
          <w:rFonts w:ascii="Times New Roman" w:eastAsiaTheme="minorHAnsi" w:hAnsi="Times New Roman"/>
          <w:b/>
          <w:sz w:val="24"/>
          <w:szCs w:val="24"/>
        </w:rPr>
        <w:t>Государственной Думе Федерального Собрания Российской Федерации:</w:t>
      </w:r>
    </w:p>
    <w:p w:rsidR="00C279AD" w:rsidRPr="001316BB" w:rsidRDefault="00C279AD" w:rsidP="00F17453">
      <w:pPr>
        <w:pStyle w:val="a4"/>
        <w:numPr>
          <w:ilvl w:val="0"/>
          <w:numId w:val="35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16BB">
        <w:rPr>
          <w:rFonts w:ascii="Times New Roman" w:hAnsi="Times New Roman" w:cs="Times New Roman"/>
          <w:sz w:val="24"/>
          <w:szCs w:val="24"/>
        </w:rPr>
        <w:t>Внесение изменений в Бюджетный кодекс РФ в части установления механизма долгосрочного бюджетного планирования расходов Российской Федерации, ее субъектов и муниципальных образований, принятых в качестве обязательств по соглашениям о ГЧП. Предлагаемые поправки в Бюджетный кодекс РФ помогут минимизировать инвестиционные риски частного партнера по невозможности возврата затраченных на реализацию проекта ресурсов, что повлечет увеличение инвестиционной привлекательности социальной сферы.</w:t>
      </w:r>
      <w:r w:rsidR="009D1FB1" w:rsidRPr="00131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3D5" w:rsidRDefault="00C279AD" w:rsidP="00F17453">
      <w:pPr>
        <w:pStyle w:val="a4"/>
        <w:numPr>
          <w:ilvl w:val="0"/>
          <w:numId w:val="35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16BB">
        <w:rPr>
          <w:rFonts w:ascii="Times New Roman" w:hAnsi="Times New Roman" w:cs="Times New Roman"/>
          <w:sz w:val="24"/>
          <w:szCs w:val="24"/>
        </w:rPr>
        <w:t xml:space="preserve">Необходимо снять ограничения для совместного осуществления проекта государственно-частного партнерства несколькими публично-правовыми образованиями (субъектами РФ и муниципальными образованиями), а также объединения объектов в один проект при проведении конкурса на право заключения соглашения о ГЧП (строительство нескольких типовых детских садиков, школ, медицинских пунктов и </w:t>
      </w:r>
      <w:proofErr w:type="spellStart"/>
      <w:r w:rsidRPr="001316BB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1316BB">
        <w:rPr>
          <w:rFonts w:ascii="Times New Roman" w:hAnsi="Times New Roman" w:cs="Times New Roman"/>
          <w:sz w:val="24"/>
          <w:szCs w:val="24"/>
        </w:rPr>
        <w:t xml:space="preserve">). Снятие такого ограничения может содействовать привлечению более крупных инвесторов, обладающих опытом и технологиями, а также привлечению финансирования институтов развития, что </w:t>
      </w:r>
      <w:proofErr w:type="gramStart"/>
      <w:r w:rsidRPr="001316BB">
        <w:rPr>
          <w:rFonts w:ascii="Times New Roman" w:hAnsi="Times New Roman" w:cs="Times New Roman"/>
          <w:sz w:val="24"/>
          <w:szCs w:val="24"/>
        </w:rPr>
        <w:t>удешевит стоимость</w:t>
      </w:r>
      <w:proofErr w:type="gramEnd"/>
      <w:r w:rsidRPr="001316BB">
        <w:rPr>
          <w:rFonts w:ascii="Times New Roman" w:hAnsi="Times New Roman" w:cs="Times New Roman"/>
          <w:sz w:val="24"/>
          <w:szCs w:val="24"/>
        </w:rPr>
        <w:t xml:space="preserve"> проекта ГЧП.</w:t>
      </w:r>
    </w:p>
    <w:p w:rsidR="0071210F" w:rsidRDefault="0071210F" w:rsidP="00F17453">
      <w:pPr>
        <w:pStyle w:val="a4"/>
        <w:numPr>
          <w:ilvl w:val="0"/>
          <w:numId w:val="35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16BB">
        <w:rPr>
          <w:rFonts w:ascii="Times New Roman" w:hAnsi="Times New Roman" w:cs="Times New Roman"/>
          <w:sz w:val="24"/>
          <w:szCs w:val="24"/>
        </w:rPr>
        <w:t xml:space="preserve">Внести изменения в Налоговый кодекс Российской Федерации и Бюджетный кодекс Российской Федерации в части учета особенностей заключения и исполнения соглашений о государственно-частном, </w:t>
      </w:r>
      <w:proofErr w:type="spellStart"/>
      <w:r w:rsidRPr="001316BB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1316BB">
        <w:rPr>
          <w:rFonts w:ascii="Times New Roman" w:hAnsi="Times New Roman" w:cs="Times New Roman"/>
          <w:sz w:val="24"/>
          <w:szCs w:val="24"/>
        </w:rPr>
        <w:t xml:space="preserve"> партнерстве наравн</w:t>
      </w:r>
      <w:r w:rsidR="001316BB">
        <w:rPr>
          <w:rFonts w:ascii="Times New Roman" w:hAnsi="Times New Roman" w:cs="Times New Roman"/>
          <w:sz w:val="24"/>
          <w:szCs w:val="24"/>
        </w:rPr>
        <w:t>е с концессионными соглашениями.</w:t>
      </w:r>
    </w:p>
    <w:p w:rsidR="0071210F" w:rsidRPr="001316BB" w:rsidRDefault="0071210F" w:rsidP="00F17453">
      <w:pPr>
        <w:pStyle w:val="a4"/>
        <w:numPr>
          <w:ilvl w:val="0"/>
          <w:numId w:val="35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6BB">
        <w:rPr>
          <w:rFonts w:ascii="Times New Roman" w:hAnsi="Times New Roman" w:cs="Times New Roman"/>
          <w:sz w:val="24"/>
          <w:szCs w:val="24"/>
        </w:rPr>
        <w:t xml:space="preserve">Внести изменения в Федеральный закон от 05.04.2013 N 44-ФЗ «О контрактной системе в сфере закупок товаров, работ, услуг для обеспечения государственных и муниципальных нужд» в части, касающейся предоставления права публичному партнеру приобретать необходимые услуги у частного партнера без проведения торгов в соответствии с условиями концессионного соглашения, соглашения о государственно-частном, </w:t>
      </w:r>
      <w:proofErr w:type="spellStart"/>
      <w:r w:rsidRPr="001316BB">
        <w:rPr>
          <w:rFonts w:ascii="Times New Roman" w:hAnsi="Times New Roman" w:cs="Times New Roman"/>
          <w:sz w:val="24"/>
          <w:szCs w:val="24"/>
        </w:rPr>
        <w:t>м</w:t>
      </w:r>
      <w:r w:rsidR="001316BB">
        <w:rPr>
          <w:rFonts w:ascii="Times New Roman" w:hAnsi="Times New Roman" w:cs="Times New Roman"/>
          <w:sz w:val="24"/>
          <w:szCs w:val="24"/>
        </w:rPr>
        <w:t>униципально-частном</w:t>
      </w:r>
      <w:proofErr w:type="spellEnd"/>
      <w:r w:rsidR="001316BB">
        <w:rPr>
          <w:rFonts w:ascii="Times New Roman" w:hAnsi="Times New Roman" w:cs="Times New Roman"/>
          <w:sz w:val="24"/>
          <w:szCs w:val="24"/>
        </w:rPr>
        <w:t xml:space="preserve"> партнерстве.</w:t>
      </w:r>
      <w:proofErr w:type="gramEnd"/>
    </w:p>
    <w:p w:rsidR="001316BB" w:rsidRPr="001316BB" w:rsidRDefault="001316BB" w:rsidP="00F17453">
      <w:pPr>
        <w:tabs>
          <w:tab w:val="left" w:pos="284"/>
        </w:tabs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16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Федеральному агентству по печати и массовым коммуникациям </w:t>
      </w:r>
    </w:p>
    <w:p w:rsidR="00BF1A27" w:rsidRPr="00E11791" w:rsidRDefault="00BF1A27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 и контрольным Органам не считать интервью и </w:t>
      </w:r>
      <w:proofErr w:type="gramStart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представителей компаний</w:t>
      </w:r>
      <w:proofErr w:type="gramEnd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корпоративной социальной ответственности бизнеса, социального партнерства и благотворительности рекламными материалами. </w:t>
      </w:r>
      <w:proofErr w:type="gramStart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Рекомендовать СМИ шире упоминать в таких материалах полные наименования компаний (внести изменения в Федеральный закон «О рекламе» в части не отнесения к рекламе упоминания наименования (имени)  ли в сообщениях о корпоративной социальной ответственности бизнеса, социальном партнерстве и благотворительности</w:t>
      </w:r>
      <w:r w:rsidR="001316BB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316BB" w:rsidRPr="001316BB" w:rsidRDefault="001316BB" w:rsidP="00F17453">
      <w:pPr>
        <w:pStyle w:val="a4"/>
        <w:tabs>
          <w:tab w:val="left" w:pos="284"/>
          <w:tab w:val="left" w:pos="851"/>
        </w:tabs>
        <w:spacing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D2726" w:rsidRPr="0074475D" w:rsidRDefault="005D2726" w:rsidP="00F17453">
      <w:pPr>
        <w:pStyle w:val="1"/>
        <w:tabs>
          <w:tab w:val="left" w:pos="284"/>
        </w:tabs>
        <w:spacing w:before="0" w:beforeAutospacing="0" w:after="0" w:afterAutospacing="0"/>
        <w:ind w:right="-28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Pr="0074475D">
        <w:rPr>
          <w:rFonts w:ascii="Times New Roman" w:eastAsiaTheme="minorEastAsia" w:hAnsi="Times New Roman" w:cs="Times New Roman"/>
          <w:sz w:val="24"/>
          <w:szCs w:val="24"/>
        </w:rPr>
        <w:t>стратегической сессии</w:t>
      </w:r>
    </w:p>
    <w:p w:rsidR="00AA633E" w:rsidRPr="0074475D" w:rsidRDefault="005D2726" w:rsidP="00F17453">
      <w:pPr>
        <w:pStyle w:val="a4"/>
        <w:tabs>
          <w:tab w:val="left" w:pos="284"/>
          <w:tab w:val="left" w:pos="9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A633E" w:rsidRPr="0074475D">
        <w:rPr>
          <w:rFonts w:ascii="Times New Roman" w:hAnsi="Times New Roman" w:cs="Times New Roman"/>
          <w:b/>
          <w:sz w:val="24"/>
          <w:szCs w:val="24"/>
        </w:rPr>
        <w:t>Создание общей ценности – современная модель межсекторного партнерства для развития социальных инноваций»</w:t>
      </w:r>
    </w:p>
    <w:p w:rsidR="00AA633E" w:rsidRPr="0074475D" w:rsidRDefault="00AA633E" w:rsidP="00F17453">
      <w:pPr>
        <w:pStyle w:val="a4"/>
        <w:tabs>
          <w:tab w:val="left" w:pos="284"/>
          <w:tab w:val="left" w:pos="9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633E" w:rsidRPr="0074475D" w:rsidRDefault="00AA633E" w:rsidP="00F17453">
      <w:pPr>
        <w:pStyle w:val="a4"/>
        <w:tabs>
          <w:tab w:val="left" w:pos="284"/>
          <w:tab w:val="left" w:pos="9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633E" w:rsidRPr="0074475D" w:rsidRDefault="001E03D5" w:rsidP="00F17453">
      <w:pPr>
        <w:pStyle w:val="a4"/>
        <w:tabs>
          <w:tab w:val="left" w:pos="284"/>
          <w:tab w:val="left" w:pos="9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DC3FFD" w:rsidRPr="0074475D">
        <w:rPr>
          <w:rFonts w:ascii="Times New Roman" w:hAnsi="Times New Roman" w:cs="Times New Roman"/>
          <w:sz w:val="24"/>
          <w:szCs w:val="24"/>
        </w:rPr>
        <w:t xml:space="preserve">круглого стола </w:t>
      </w:r>
      <w:r w:rsidR="00AA633E" w:rsidRPr="0074475D">
        <w:rPr>
          <w:rFonts w:ascii="Times New Roman" w:hAnsi="Times New Roman" w:cs="Times New Roman"/>
          <w:sz w:val="24"/>
          <w:szCs w:val="24"/>
        </w:rPr>
        <w:t xml:space="preserve">обсудили международный и российский опыт вовлечения </w:t>
      </w:r>
      <w:proofErr w:type="spellStart"/>
      <w:proofErr w:type="gramStart"/>
      <w:r w:rsidR="00AA633E" w:rsidRPr="0074475D">
        <w:rPr>
          <w:rFonts w:ascii="Times New Roman" w:hAnsi="Times New Roman" w:cs="Times New Roman"/>
          <w:sz w:val="24"/>
          <w:szCs w:val="24"/>
        </w:rPr>
        <w:t>бизнес-компаний</w:t>
      </w:r>
      <w:proofErr w:type="spellEnd"/>
      <w:proofErr w:type="gramEnd"/>
      <w:r w:rsidR="00AA633E" w:rsidRPr="0074475D">
        <w:rPr>
          <w:rFonts w:ascii="Times New Roman" w:hAnsi="Times New Roman" w:cs="Times New Roman"/>
          <w:sz w:val="24"/>
          <w:szCs w:val="24"/>
        </w:rPr>
        <w:t xml:space="preserve"> в решение социальных задач и формирования эффективных межсекторных партнерств.</w:t>
      </w:r>
    </w:p>
    <w:p w:rsidR="00AA633E" w:rsidRPr="0074475D" w:rsidRDefault="00AA633E" w:rsidP="00F17453">
      <w:pPr>
        <w:pStyle w:val="a4"/>
        <w:tabs>
          <w:tab w:val="left" w:pos="284"/>
          <w:tab w:val="left" w:pos="9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633E" w:rsidRDefault="00AA633E" w:rsidP="00F174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75D">
        <w:rPr>
          <w:rFonts w:ascii="Times New Roman" w:hAnsi="Times New Roman" w:cs="Times New Roman"/>
          <w:sz w:val="24"/>
          <w:szCs w:val="24"/>
        </w:rPr>
        <w:t xml:space="preserve">Учитывая постоянно уменьшающиеся доступные финансовые ресурсы, приоритетное значение начинают иметь новые подходы  к решению социальных задач  -  развитие межсекторного партнерства, выработка общей повестки целей и задач,  формирование «экосистемы» социальных инноваций в России, взаимный обмен опытом и знаниями между разными </w:t>
      </w:r>
      <w:proofErr w:type="spellStart"/>
      <w:r w:rsidRPr="0074475D">
        <w:rPr>
          <w:rFonts w:ascii="Times New Roman" w:hAnsi="Times New Roman" w:cs="Times New Roman"/>
          <w:sz w:val="24"/>
          <w:szCs w:val="24"/>
        </w:rPr>
        <w:t>акторами</w:t>
      </w:r>
      <w:proofErr w:type="spellEnd"/>
      <w:r w:rsidRPr="0074475D">
        <w:rPr>
          <w:rFonts w:ascii="Times New Roman" w:hAnsi="Times New Roman" w:cs="Times New Roman"/>
          <w:sz w:val="24"/>
          <w:szCs w:val="24"/>
        </w:rPr>
        <w:t xml:space="preserve">, вовлеченными в процесс социальных преобразований. </w:t>
      </w:r>
      <w:proofErr w:type="gramEnd"/>
    </w:p>
    <w:p w:rsidR="00DC3FFD" w:rsidRPr="0074475D" w:rsidRDefault="00DC3FFD" w:rsidP="00F174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3E" w:rsidRPr="0074475D" w:rsidRDefault="00DC3FFD" w:rsidP="00F174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 отметили, что</w:t>
      </w:r>
      <w:r w:rsidR="00AA633E" w:rsidRPr="0074475D">
        <w:rPr>
          <w:rFonts w:ascii="Times New Roman" w:hAnsi="Times New Roman" w:cs="Times New Roman"/>
          <w:sz w:val="24"/>
          <w:szCs w:val="24"/>
        </w:rPr>
        <w:t xml:space="preserve"> в настоящее время в России уже накоплен достаточно разнообразный опыт формирования эффективных партне</w:t>
      </w:r>
      <w:proofErr w:type="gramStart"/>
      <w:r w:rsidR="00AA633E" w:rsidRPr="0074475D">
        <w:rPr>
          <w:rFonts w:ascii="Times New Roman" w:hAnsi="Times New Roman" w:cs="Times New Roman"/>
          <w:sz w:val="24"/>
          <w:szCs w:val="24"/>
        </w:rPr>
        <w:t>рств дл</w:t>
      </w:r>
      <w:proofErr w:type="gramEnd"/>
      <w:r w:rsidR="00AA633E" w:rsidRPr="0074475D">
        <w:rPr>
          <w:rFonts w:ascii="Times New Roman" w:hAnsi="Times New Roman" w:cs="Times New Roman"/>
          <w:sz w:val="24"/>
          <w:szCs w:val="24"/>
        </w:rPr>
        <w:t xml:space="preserve">я решения социальной проблематики, однако практика требует дальнейшего осмысления, структурирования и распространения, а именно: </w:t>
      </w:r>
    </w:p>
    <w:p w:rsidR="00AA633E" w:rsidRPr="00E11791" w:rsidRDefault="00AA633E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Компаниям необходимо пересмотреть свои миссии, переместив акцент с «производства/поставки продукции» на «стратегическое позиционирование», требующее согласования социальных и финансовых целей</w:t>
      </w:r>
      <w:r w:rsidR="00DC3FFD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33E" w:rsidRPr="00E11791" w:rsidRDefault="00AA633E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 новая модель партнерства бизнеса, НКО и государства, основанная на прозрачности и доверии, в т.ч. поддержка государства посредством создания благоприятного правового климата</w:t>
      </w:r>
      <w:r w:rsidR="00DC3FFD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33E" w:rsidRPr="00E11791" w:rsidRDefault="00AA633E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формирование отчетливого представления о зависимости между </w:t>
      </w:r>
      <w:proofErr w:type="gramStart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социальными</w:t>
      </w:r>
      <w:proofErr w:type="gramEnd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бизнес-результатами</w:t>
      </w:r>
      <w:proofErr w:type="spellEnd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633E" w:rsidRPr="00E11791" w:rsidRDefault="00AA633E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социальных инвесторов будет способствовать снижению рисков освоения новых рынков для крупного </w:t>
      </w:r>
      <w:proofErr w:type="gramStart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бизнеса</w:t>
      </w:r>
      <w:proofErr w:type="gramEnd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создавать новые возможности для инвестиций, содействующих преобразованию общества</w:t>
      </w:r>
      <w:r w:rsidR="00DC3FFD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33E" w:rsidRDefault="00AA633E" w:rsidP="00F174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 xml:space="preserve">Среди препятствий на пути эффективных социальных преобразований и формирования межсекторных партнерств участники секции называют: </w:t>
      </w:r>
    </w:p>
    <w:p w:rsidR="00AA633E" w:rsidRPr="00E11791" w:rsidRDefault="00AA633E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5D">
        <w:rPr>
          <w:rFonts w:ascii="Times New Roman" w:hAnsi="Times New Roman" w:cs="Times New Roman"/>
          <w:sz w:val="24"/>
          <w:szCs w:val="24"/>
        </w:rPr>
        <w:t>широк</w:t>
      </w:r>
      <w:r w:rsidR="00DC3FFD">
        <w:rPr>
          <w:rFonts w:ascii="Times New Roman" w:hAnsi="Times New Roman" w:cs="Times New Roman"/>
          <w:sz w:val="24"/>
          <w:szCs w:val="24"/>
        </w:rPr>
        <w:t>ую</w:t>
      </w:r>
      <w:r w:rsidRPr="0074475D">
        <w:rPr>
          <w:rFonts w:ascii="Times New Roman" w:hAnsi="Times New Roman" w:cs="Times New Roman"/>
          <w:sz w:val="24"/>
          <w:szCs w:val="24"/>
        </w:rPr>
        <w:t xml:space="preserve"> и несогласованн</w:t>
      </w:r>
      <w:r w:rsidR="00DC3FFD">
        <w:rPr>
          <w:rFonts w:ascii="Times New Roman" w:hAnsi="Times New Roman" w:cs="Times New Roman"/>
          <w:sz w:val="24"/>
          <w:szCs w:val="24"/>
        </w:rPr>
        <w:t>ую</w:t>
      </w:r>
      <w:r w:rsidRPr="0074475D">
        <w:rPr>
          <w:rFonts w:ascii="Times New Roman" w:hAnsi="Times New Roman" w:cs="Times New Roman"/>
          <w:sz w:val="24"/>
          <w:szCs w:val="24"/>
        </w:rPr>
        <w:t xml:space="preserve"> трактовк</w:t>
      </w:r>
      <w:r w:rsidR="00DC3FFD">
        <w:rPr>
          <w:rFonts w:ascii="Times New Roman" w:hAnsi="Times New Roman" w:cs="Times New Roman"/>
          <w:sz w:val="24"/>
          <w:szCs w:val="24"/>
        </w:rPr>
        <w:t>у</w:t>
      </w:r>
      <w:r w:rsidRPr="0074475D">
        <w:rPr>
          <w:rFonts w:ascii="Times New Roman" w:hAnsi="Times New Roman" w:cs="Times New Roman"/>
          <w:sz w:val="24"/>
          <w:szCs w:val="24"/>
        </w:rPr>
        <w:t xml:space="preserve"> понятий (КСО, корпоративная </w:t>
      </w: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благотворительность, социальное </w:t>
      </w:r>
      <w:proofErr w:type="spellStart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предприниматльство</w:t>
      </w:r>
      <w:proofErr w:type="spellEnd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социальное инвестирование, создание общей ценности и </w:t>
      </w:r>
      <w:proofErr w:type="spellStart"/>
      <w:proofErr w:type="gramStart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r w:rsidR="00DC3FFD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633E" w:rsidRPr="00E11791" w:rsidRDefault="00DC3FFD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A633E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евысокий уровень восприятия социальной деятельности бизнеса в обществе в целом (отсутствие описанных и доказанных практик)</w:t>
      </w: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A633E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633E" w:rsidRPr="00E11791" w:rsidRDefault="00DC3FFD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A633E"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тсутствие культуры оценки социального воздействия, отсутствие общих показателей, отсутствие данных для определения стоимости социальных результатов; </w:t>
      </w:r>
    </w:p>
    <w:p w:rsidR="00AA633E" w:rsidRPr="00E11791" w:rsidRDefault="00AA633E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адекватного доступа к информации по реализуемым социальным программам, культуры сбора и обмена такими знаниями;</w:t>
      </w:r>
    </w:p>
    <w:p w:rsidR="00AA633E" w:rsidRPr="00E11791" w:rsidRDefault="00AA633E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организаций, оказывающих ресурсную поддержку социальным инновациям, фондов социальных инвестиций;</w:t>
      </w:r>
    </w:p>
    <w:p w:rsidR="00AA633E" w:rsidRPr="00E11791" w:rsidRDefault="00AA633E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невовлеченность</w:t>
      </w:r>
      <w:proofErr w:type="spellEnd"/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российских научных и научно-образовательных учреждений в процессы разработки теоретической базы социального инвестирования, развития компетенций в области социального и стоимостного проектирования.</w:t>
      </w:r>
    </w:p>
    <w:p w:rsidR="00AA633E" w:rsidRPr="00E11791" w:rsidRDefault="00AA633E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ограниченность и неадекватность собираемых статистических данных реалиям современного общества; </w:t>
      </w:r>
    </w:p>
    <w:p w:rsidR="00AA633E" w:rsidRPr="00E11791" w:rsidRDefault="00AA633E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недостаточность мер стимулирования инновационных моделей социальных инвестиций. </w:t>
      </w:r>
    </w:p>
    <w:p w:rsidR="00AA633E" w:rsidRPr="0074475D" w:rsidRDefault="00AA633E" w:rsidP="00F174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>В целях решения отмеченных проблем на пути развития социальных инвестиций в России участники секции считают целесообразным рекомендовать:</w:t>
      </w:r>
    </w:p>
    <w:p w:rsidR="00AA633E" w:rsidRPr="0074475D" w:rsidRDefault="00AA633E" w:rsidP="00F174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1FD" w:rsidRDefault="00AA633E" w:rsidP="00F1745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Правительству Российской Федерации</w:t>
      </w:r>
    </w:p>
    <w:p w:rsidR="00AA633E" w:rsidRPr="0074475D" w:rsidRDefault="00AA633E" w:rsidP="00F1745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A633E" w:rsidRPr="002606A9" w:rsidRDefault="00AA633E" w:rsidP="00F17453">
      <w:pPr>
        <w:pStyle w:val="a4"/>
        <w:numPr>
          <w:ilvl w:val="0"/>
          <w:numId w:val="36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Рассмотреть возможность разработки комплексной программы (стратегии), направленной на развитие социального инвестирования в Российской Федерации.</w:t>
      </w:r>
    </w:p>
    <w:p w:rsidR="00AA633E" w:rsidRPr="002606A9" w:rsidRDefault="00AA633E" w:rsidP="00F17453">
      <w:pPr>
        <w:pStyle w:val="a4"/>
        <w:numPr>
          <w:ilvl w:val="0"/>
          <w:numId w:val="36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С целью стимулирования и повышения внедряемости инновационных моделей социального инвестирования создать специальные фонды для финансирования социальных инноваций и их масштабирования.</w:t>
      </w:r>
    </w:p>
    <w:p w:rsidR="00AA633E" w:rsidRPr="0074475D" w:rsidRDefault="00AA633E" w:rsidP="00F17453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33E" w:rsidRDefault="00AA633E" w:rsidP="00F17453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Министерству экономического развития Российской Федерации</w:t>
      </w:r>
    </w:p>
    <w:p w:rsidR="00C321FD" w:rsidRPr="0074475D" w:rsidRDefault="00C321FD" w:rsidP="00F17453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33E" w:rsidRPr="0074475D" w:rsidRDefault="00AA633E" w:rsidP="00F17453">
      <w:pPr>
        <w:pStyle w:val="a4"/>
        <w:numPr>
          <w:ilvl w:val="0"/>
          <w:numId w:val="37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 xml:space="preserve">В целях поддержки рынка социального инвестирования, выработки общего языка и взаимного обмена опытом и знаниями между государством, бизнесом и НКО, разработать методику измерения социально-экономической эффективности социальных программ. </w:t>
      </w:r>
    </w:p>
    <w:p w:rsidR="00AA633E" w:rsidRPr="0074475D" w:rsidRDefault="00AA633E" w:rsidP="00F17453">
      <w:pPr>
        <w:pStyle w:val="a4"/>
        <w:numPr>
          <w:ilvl w:val="0"/>
          <w:numId w:val="37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 xml:space="preserve">Рассмотреть вопрос о включении в тендерные процедуры государственных закупок механизм учета экономических, экологических и социальных результатов. Первоначально данный механизм целесообразно отработать в ряде </w:t>
      </w:r>
      <w:proofErr w:type="spellStart"/>
      <w:r w:rsidRPr="0074475D">
        <w:rPr>
          <w:rFonts w:ascii="Times New Roman" w:hAnsi="Times New Roman" w:cs="Times New Roman"/>
          <w:sz w:val="24"/>
          <w:szCs w:val="24"/>
        </w:rPr>
        <w:t>пилотных</w:t>
      </w:r>
      <w:proofErr w:type="spellEnd"/>
      <w:r w:rsidRPr="0074475D">
        <w:rPr>
          <w:rFonts w:ascii="Times New Roman" w:hAnsi="Times New Roman" w:cs="Times New Roman"/>
          <w:sz w:val="24"/>
          <w:szCs w:val="24"/>
        </w:rPr>
        <w:t xml:space="preserve"> регионов. </w:t>
      </w:r>
    </w:p>
    <w:p w:rsidR="00AA633E" w:rsidRPr="0074475D" w:rsidRDefault="00AA633E" w:rsidP="00F17453">
      <w:pPr>
        <w:pStyle w:val="a4"/>
        <w:numPr>
          <w:ilvl w:val="0"/>
          <w:numId w:val="37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 xml:space="preserve">Включить </w:t>
      </w:r>
      <w:proofErr w:type="gramStart"/>
      <w:r w:rsidRPr="0074475D">
        <w:rPr>
          <w:rFonts w:ascii="Times New Roman" w:hAnsi="Times New Roman" w:cs="Times New Roman"/>
          <w:sz w:val="24"/>
          <w:szCs w:val="24"/>
        </w:rPr>
        <w:t>в документацию конкурсов на предоставление субсидий СО НКО требование обязательной публикации полученных социальных результатов по единой форме на единой платформе</w:t>
      </w:r>
      <w:proofErr w:type="gramEnd"/>
      <w:r w:rsidRPr="0074475D">
        <w:rPr>
          <w:rFonts w:ascii="Times New Roman" w:hAnsi="Times New Roman" w:cs="Times New Roman"/>
          <w:sz w:val="24"/>
          <w:szCs w:val="24"/>
        </w:rPr>
        <w:t>.</w:t>
      </w:r>
    </w:p>
    <w:p w:rsidR="00AA633E" w:rsidRPr="0074475D" w:rsidRDefault="00AA633E" w:rsidP="00F17453">
      <w:pPr>
        <w:pStyle w:val="a4"/>
        <w:numPr>
          <w:ilvl w:val="0"/>
          <w:numId w:val="37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Разработать комплексную программу, направленную на развитие компетенций государственных служащих в области </w:t>
      </w:r>
      <w:r w:rsidRPr="0074475D">
        <w:rPr>
          <w:rFonts w:ascii="Times New Roman" w:hAnsi="Times New Roman" w:cs="Times New Roman"/>
          <w:sz w:val="24"/>
          <w:szCs w:val="24"/>
        </w:rPr>
        <w:t>планирования</w:t>
      </w:r>
      <w:r w:rsidRPr="002606A9">
        <w:rPr>
          <w:rFonts w:ascii="Times New Roman" w:hAnsi="Times New Roman" w:cs="Times New Roman"/>
          <w:sz w:val="24"/>
          <w:szCs w:val="24"/>
        </w:rPr>
        <w:t>, мониторинга, измерения и оценки социальных результатов, а также отчетности по ним.</w:t>
      </w:r>
    </w:p>
    <w:p w:rsidR="00AA633E" w:rsidRPr="002606A9" w:rsidRDefault="00AA633E" w:rsidP="00F17453">
      <w:pPr>
        <w:pStyle w:val="a4"/>
        <w:numPr>
          <w:ilvl w:val="0"/>
          <w:numId w:val="37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 xml:space="preserve">Поддержать инициативу по разработке открытой технологической </w:t>
      </w:r>
      <w:proofErr w:type="spellStart"/>
      <w:r w:rsidRPr="0074475D">
        <w:rPr>
          <w:rFonts w:ascii="Times New Roman" w:hAnsi="Times New Roman" w:cs="Times New Roman"/>
          <w:sz w:val="24"/>
          <w:szCs w:val="24"/>
        </w:rPr>
        <w:t>онлайн-платформы</w:t>
      </w:r>
      <w:proofErr w:type="spellEnd"/>
      <w:r w:rsidRPr="0074475D">
        <w:rPr>
          <w:rFonts w:ascii="Times New Roman" w:hAnsi="Times New Roman" w:cs="Times New Roman"/>
          <w:sz w:val="24"/>
          <w:szCs w:val="24"/>
        </w:rPr>
        <w:t xml:space="preserve"> для сбора и обмена знаниями по единым группам социальных результатов, соответствующим показателям и инструментам их измерения. </w:t>
      </w:r>
    </w:p>
    <w:p w:rsidR="00AA633E" w:rsidRPr="002606A9" w:rsidRDefault="00AA633E" w:rsidP="00F17453">
      <w:pPr>
        <w:pStyle w:val="a4"/>
        <w:numPr>
          <w:ilvl w:val="0"/>
          <w:numId w:val="37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Разработать комплексную программу, направленную на просвещение участников рынка социального инвестирования об имеющихся механизмах, нормативной правовой базе и объектах социального инвестирования (включая создание единой базы таких объектов);</w:t>
      </w:r>
    </w:p>
    <w:p w:rsidR="00AA633E" w:rsidRPr="002606A9" w:rsidRDefault="00AA633E" w:rsidP="00F17453">
      <w:pPr>
        <w:pStyle w:val="a4"/>
        <w:numPr>
          <w:ilvl w:val="0"/>
          <w:numId w:val="37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Организовать сбор и распространение лучших практик управления учреждениями социальной сферы.</w:t>
      </w:r>
    </w:p>
    <w:p w:rsidR="00AA633E" w:rsidRPr="0074475D" w:rsidRDefault="00AA633E" w:rsidP="00F17453">
      <w:pPr>
        <w:pStyle w:val="a4"/>
        <w:numPr>
          <w:ilvl w:val="0"/>
          <w:numId w:val="37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 xml:space="preserve">Разработать механизмы, позволяющие обеспечить независимую экспертизу и оценку долгосрочных эффектов социальных программ. </w:t>
      </w:r>
    </w:p>
    <w:p w:rsidR="00AA633E" w:rsidRPr="0074475D" w:rsidRDefault="00AA633E" w:rsidP="00F17453">
      <w:pPr>
        <w:pStyle w:val="a4"/>
        <w:numPr>
          <w:ilvl w:val="0"/>
          <w:numId w:val="37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 xml:space="preserve">При оказании методической поддержки СО НКО включать в программы финансирование на оценку эффективности программ. </w:t>
      </w:r>
    </w:p>
    <w:p w:rsidR="00AA633E" w:rsidRPr="0074475D" w:rsidRDefault="00AA633E" w:rsidP="00F17453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633E" w:rsidRDefault="00AA633E" w:rsidP="00F17453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75D">
        <w:rPr>
          <w:rFonts w:ascii="Times New Roman" w:hAnsi="Times New Roman" w:cs="Times New Roman"/>
          <w:b/>
          <w:sz w:val="24"/>
          <w:szCs w:val="24"/>
        </w:rPr>
        <w:t>Общественной палате Российской Федерации</w:t>
      </w:r>
    </w:p>
    <w:p w:rsidR="00C321FD" w:rsidRPr="0074475D" w:rsidRDefault="00C321FD" w:rsidP="00F17453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33E" w:rsidRPr="002606A9" w:rsidRDefault="00AA633E" w:rsidP="00F17453">
      <w:pPr>
        <w:pStyle w:val="a4"/>
        <w:numPr>
          <w:ilvl w:val="0"/>
          <w:numId w:val="38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Организовать серию публичных мероприятий, направленных на экспертное обсуждение и просвещение участников рынка социального инвестирования по вопросам возможностей, существующих механизмов и нормативной правовой базы. </w:t>
      </w:r>
    </w:p>
    <w:p w:rsidR="00AA633E" w:rsidRPr="002606A9" w:rsidRDefault="00AA633E" w:rsidP="00F17453">
      <w:pPr>
        <w:pStyle w:val="a4"/>
        <w:numPr>
          <w:ilvl w:val="0"/>
          <w:numId w:val="38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 xml:space="preserve">Инициировать создание </w:t>
      </w:r>
      <w:proofErr w:type="gramStart"/>
      <w:r w:rsidRPr="002606A9">
        <w:rPr>
          <w:rFonts w:ascii="Times New Roman" w:hAnsi="Times New Roman" w:cs="Times New Roman"/>
          <w:sz w:val="24"/>
          <w:szCs w:val="24"/>
        </w:rPr>
        <w:t>единой</w:t>
      </w:r>
      <w:proofErr w:type="gramEnd"/>
      <w:r w:rsidRPr="00260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A9">
        <w:rPr>
          <w:rFonts w:ascii="Times New Roman" w:hAnsi="Times New Roman" w:cs="Times New Roman"/>
          <w:sz w:val="24"/>
          <w:szCs w:val="24"/>
        </w:rPr>
        <w:t>онлайн-базы</w:t>
      </w:r>
      <w:proofErr w:type="spellEnd"/>
      <w:r w:rsidRPr="002606A9">
        <w:rPr>
          <w:rFonts w:ascii="Times New Roman" w:hAnsi="Times New Roman" w:cs="Times New Roman"/>
          <w:sz w:val="24"/>
          <w:szCs w:val="24"/>
        </w:rPr>
        <w:t xml:space="preserve"> эффективных социальных проектов и программ, со структурированным поиском и фильтрами.</w:t>
      </w:r>
    </w:p>
    <w:p w:rsidR="00AA633E" w:rsidRPr="002606A9" w:rsidRDefault="00AA633E" w:rsidP="00F17453">
      <w:pPr>
        <w:pStyle w:val="a4"/>
        <w:numPr>
          <w:ilvl w:val="0"/>
          <w:numId w:val="38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lastRenderedPageBreak/>
        <w:t>Разработать механизм экспертной оценки социальных программ, позволяющий каждому участнику оценить свою программу по единым критериям.</w:t>
      </w:r>
    </w:p>
    <w:p w:rsidR="00AA633E" w:rsidRPr="0074475D" w:rsidRDefault="00AA633E" w:rsidP="00F17453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475D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Федеральной службе государственной статистики</w:t>
      </w:r>
    </w:p>
    <w:p w:rsidR="00AA633E" w:rsidRPr="002606A9" w:rsidRDefault="00AA633E" w:rsidP="00F17453">
      <w:pPr>
        <w:pStyle w:val="a4"/>
        <w:numPr>
          <w:ilvl w:val="0"/>
          <w:numId w:val="39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06A9">
        <w:rPr>
          <w:rFonts w:ascii="Times New Roman" w:hAnsi="Times New Roman" w:cs="Times New Roman"/>
          <w:sz w:val="24"/>
          <w:szCs w:val="24"/>
        </w:rPr>
        <w:t>Обеспечить сбор статистических данных, соответствующих единым показателям оценки эффективности социальных программ.</w:t>
      </w:r>
    </w:p>
    <w:p w:rsidR="00AA633E" w:rsidRPr="0074475D" w:rsidRDefault="00AA633E" w:rsidP="00F17453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475D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Министерству образования Российской Федерации</w:t>
      </w:r>
    </w:p>
    <w:p w:rsidR="00C321FD" w:rsidRPr="00C321FD" w:rsidRDefault="00AA633E" w:rsidP="00F17453">
      <w:pPr>
        <w:numPr>
          <w:ilvl w:val="0"/>
          <w:numId w:val="18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321FD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вовлеченность научных и научно-педагогических кадров в разработку единого языка и общих подходов к оценке эффективности социальных программ и проектов. </w:t>
      </w:r>
    </w:p>
    <w:p w:rsidR="00AA633E" w:rsidRPr="00C321FD" w:rsidRDefault="00AA633E" w:rsidP="00F17453">
      <w:pPr>
        <w:numPr>
          <w:ilvl w:val="0"/>
          <w:numId w:val="18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321FD">
        <w:rPr>
          <w:rFonts w:ascii="Times New Roman" w:hAnsi="Times New Roman" w:cs="Times New Roman"/>
          <w:color w:val="000000"/>
          <w:sz w:val="24"/>
          <w:szCs w:val="24"/>
        </w:rPr>
        <w:t>Включить в учебные программы высших учебных заведений курсы или элементы, направленные на</w:t>
      </w:r>
      <w:r w:rsidRPr="00C321FD">
        <w:rPr>
          <w:rFonts w:ascii="Times New Roman" w:hAnsi="Times New Roman" w:cs="Times New Roman"/>
          <w:sz w:val="24"/>
          <w:szCs w:val="24"/>
        </w:rPr>
        <w:t xml:space="preserve"> развитие компетенций в области планирования, мониторинга и оценки социальных программ, социального проектирования и инжиниринга.</w:t>
      </w:r>
      <w:r w:rsidRPr="00C321FD">
        <w:rPr>
          <w:rFonts w:ascii="Times New Roman" w:hAnsi="Times New Roman" w:cs="Times New Roman"/>
        </w:rPr>
        <w:t xml:space="preserve"> </w:t>
      </w:r>
    </w:p>
    <w:p w:rsidR="00AA633E" w:rsidRPr="0074475D" w:rsidRDefault="00AA633E" w:rsidP="00F17453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A633E" w:rsidRPr="0074475D" w:rsidRDefault="00AA633E" w:rsidP="00F17453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75D">
        <w:rPr>
          <w:rFonts w:ascii="Times New Roman" w:hAnsi="Times New Roman" w:cs="Times New Roman"/>
          <w:b/>
          <w:sz w:val="24"/>
          <w:szCs w:val="24"/>
        </w:rPr>
        <w:t>Организациям, представляющим интересы российских деловых кругов (ассоциации, союзы, объединения предпринимателей):</w:t>
      </w:r>
    </w:p>
    <w:p w:rsidR="00AA633E" w:rsidRPr="0074475D" w:rsidRDefault="00AA633E" w:rsidP="00F17453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33E" w:rsidRPr="0074475D" w:rsidRDefault="00AA633E" w:rsidP="00F17453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>Инициировать и обеспечивать ресурсную (экспертную и финансовую) поддержку создания российских Фондов социальных инноваций.</w:t>
      </w:r>
    </w:p>
    <w:p w:rsidR="00AA633E" w:rsidRPr="0074475D" w:rsidRDefault="00AA633E" w:rsidP="00F17453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>Содействовать выработке единых подходов к оценке эффективности социальных инвестиций, созданию единых показателей и баз знаний.</w:t>
      </w:r>
    </w:p>
    <w:p w:rsidR="00AA633E" w:rsidRPr="0074475D" w:rsidRDefault="00AA633E" w:rsidP="00F17453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 xml:space="preserve">Создавать </w:t>
      </w:r>
      <w:proofErr w:type="spellStart"/>
      <w:r w:rsidRPr="0074475D">
        <w:rPr>
          <w:rFonts w:ascii="Times New Roman" w:hAnsi="Times New Roman" w:cs="Times New Roman"/>
          <w:sz w:val="24"/>
          <w:szCs w:val="24"/>
        </w:rPr>
        <w:t>онлайн-базы</w:t>
      </w:r>
      <w:proofErr w:type="spellEnd"/>
      <w:r w:rsidRPr="0074475D">
        <w:rPr>
          <w:rFonts w:ascii="Times New Roman" w:hAnsi="Times New Roman" w:cs="Times New Roman"/>
          <w:sz w:val="24"/>
          <w:szCs w:val="24"/>
        </w:rPr>
        <w:t xml:space="preserve"> лучших практик социальных инвестиций (в том числе </w:t>
      </w:r>
      <w:proofErr w:type="gramStart"/>
      <w:r w:rsidRPr="0074475D">
        <w:rPr>
          <w:rFonts w:ascii="Times New Roman" w:hAnsi="Times New Roman" w:cs="Times New Roman"/>
          <w:sz w:val="24"/>
          <w:szCs w:val="24"/>
        </w:rPr>
        <w:t>тематические</w:t>
      </w:r>
      <w:proofErr w:type="gramEnd"/>
      <w:r w:rsidRPr="0074475D">
        <w:rPr>
          <w:rFonts w:ascii="Times New Roman" w:hAnsi="Times New Roman" w:cs="Times New Roman"/>
          <w:sz w:val="24"/>
          <w:szCs w:val="24"/>
        </w:rPr>
        <w:t>, с удобными фильтрами и системой поиска).</w:t>
      </w:r>
    </w:p>
    <w:p w:rsidR="00AA633E" w:rsidRPr="0074475D" w:rsidRDefault="00AA633E" w:rsidP="00F17453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3E" w:rsidRDefault="00AA633E" w:rsidP="00F17453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4475D">
        <w:rPr>
          <w:rFonts w:ascii="Times New Roman" w:hAnsi="Times New Roman" w:cs="Times New Roman"/>
          <w:b/>
          <w:sz w:val="24"/>
          <w:szCs w:val="24"/>
        </w:rPr>
        <w:t>Бизнес-компаниям</w:t>
      </w:r>
      <w:proofErr w:type="spellEnd"/>
      <w:proofErr w:type="gramEnd"/>
    </w:p>
    <w:p w:rsidR="00133A44" w:rsidRPr="0074475D" w:rsidRDefault="00133A44" w:rsidP="00F17453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33E" w:rsidRPr="00C326BF" w:rsidRDefault="00AA633E" w:rsidP="00F17453">
      <w:pPr>
        <w:pStyle w:val="a4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6BF">
        <w:rPr>
          <w:rFonts w:ascii="Times New Roman" w:hAnsi="Times New Roman" w:cs="Times New Roman"/>
          <w:sz w:val="24"/>
          <w:szCs w:val="24"/>
        </w:rPr>
        <w:t>Воссоединить социальные проекты со стратегией бизнеса,</w:t>
      </w:r>
    </w:p>
    <w:p w:rsidR="00AA633E" w:rsidRPr="00C326BF" w:rsidRDefault="00AA633E" w:rsidP="00F17453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>Сделать общественно значимую деятельность неотъемлемой частью годовых планов, должностных инструкций и повседневных дел на всех организационных уровнях.</w:t>
      </w:r>
    </w:p>
    <w:p w:rsidR="00AA633E" w:rsidRPr="00C326BF" w:rsidRDefault="00AA633E" w:rsidP="00F17453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 xml:space="preserve">Освоить оценку своих социальных инвестиций </w:t>
      </w:r>
    </w:p>
    <w:p w:rsidR="00BF1A27" w:rsidRDefault="00BF1A27" w:rsidP="00F17453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33E" w:rsidRDefault="00AA633E" w:rsidP="00F17453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75D">
        <w:rPr>
          <w:rFonts w:ascii="Times New Roman" w:hAnsi="Times New Roman" w:cs="Times New Roman"/>
          <w:b/>
          <w:sz w:val="24"/>
          <w:szCs w:val="24"/>
        </w:rPr>
        <w:t xml:space="preserve">Некоммерческим организациям, частным фондам: </w:t>
      </w:r>
    </w:p>
    <w:p w:rsidR="00133A44" w:rsidRPr="0074475D" w:rsidRDefault="00133A44" w:rsidP="00F17453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33E" w:rsidRPr="00C326BF" w:rsidRDefault="00AA633E" w:rsidP="00F17453">
      <w:pPr>
        <w:pStyle w:val="a4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26BF">
        <w:rPr>
          <w:rFonts w:ascii="Times New Roman" w:hAnsi="Times New Roman" w:cs="Times New Roman"/>
          <w:sz w:val="24"/>
          <w:szCs w:val="24"/>
        </w:rPr>
        <w:t xml:space="preserve">Содействовать выработке единых подходов к оценке эффективности социальных проектов и программ, </w:t>
      </w:r>
    </w:p>
    <w:p w:rsidR="00AA633E" w:rsidRPr="0074475D" w:rsidRDefault="00AA633E" w:rsidP="00F17453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>Содействовать тиражированию лучшего опыта через распространение знаний о реализованных проектах и программах, раскрывать не только позитивную информацию (успехи), но и сложности, препятствия, пути выхода из них.</w:t>
      </w:r>
    </w:p>
    <w:p w:rsidR="00AA633E" w:rsidRPr="0074475D" w:rsidRDefault="00AA633E" w:rsidP="00F17453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>Включить в документацию конкурсов на предоставление грантов требование обязательной публикации полученных результатов.</w:t>
      </w:r>
    </w:p>
    <w:p w:rsidR="00AA633E" w:rsidRPr="0074475D" w:rsidRDefault="00AA633E" w:rsidP="00F17453">
      <w:pPr>
        <w:pStyle w:val="a4"/>
        <w:tabs>
          <w:tab w:val="left" w:pos="284"/>
          <w:tab w:val="left" w:pos="851"/>
          <w:tab w:val="left" w:pos="9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4E14" w:rsidRPr="0074475D" w:rsidRDefault="00DE4E14" w:rsidP="00F17453">
      <w:pPr>
        <w:pStyle w:val="a4"/>
        <w:tabs>
          <w:tab w:val="left" w:pos="284"/>
          <w:tab w:val="left" w:pos="9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1FD" w:rsidRDefault="005D2726" w:rsidP="00133A44">
      <w:pPr>
        <w:pStyle w:val="1"/>
        <w:tabs>
          <w:tab w:val="left" w:pos="284"/>
        </w:tabs>
        <w:spacing w:before="0" w:beforeAutospacing="0" w:after="0" w:afterAutospacing="0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Pr="0074475D">
        <w:rPr>
          <w:rFonts w:ascii="Times New Roman" w:eastAsiaTheme="minorEastAsia" w:hAnsi="Times New Roman" w:cs="Times New Roman"/>
          <w:sz w:val="24"/>
          <w:szCs w:val="24"/>
        </w:rPr>
        <w:t>стратегической сессии</w:t>
      </w:r>
      <w:r w:rsidR="00726C41" w:rsidRPr="007447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4475D">
        <w:rPr>
          <w:rFonts w:ascii="Times New Roman" w:hAnsi="Times New Roman" w:cs="Times New Roman"/>
          <w:sz w:val="24"/>
          <w:szCs w:val="24"/>
        </w:rPr>
        <w:t>проектная сессия</w:t>
      </w:r>
    </w:p>
    <w:p w:rsidR="00C321FD" w:rsidRDefault="005D2726" w:rsidP="00133A44">
      <w:pPr>
        <w:pStyle w:val="1"/>
        <w:tabs>
          <w:tab w:val="left" w:pos="284"/>
        </w:tabs>
        <w:spacing w:before="0" w:beforeAutospacing="0" w:after="0" w:afterAutospacing="0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 xml:space="preserve">«Организационно-управленческая рамка реализации </w:t>
      </w:r>
      <w:proofErr w:type="gramStart"/>
      <w:r w:rsidRPr="0074475D">
        <w:rPr>
          <w:rFonts w:ascii="Times New Roman" w:hAnsi="Times New Roman" w:cs="Times New Roman"/>
          <w:sz w:val="24"/>
          <w:szCs w:val="24"/>
        </w:rPr>
        <w:t>приоритетных</w:t>
      </w:r>
      <w:proofErr w:type="gramEnd"/>
    </w:p>
    <w:p w:rsidR="00C321FD" w:rsidRDefault="005D2726" w:rsidP="00133A44">
      <w:pPr>
        <w:pStyle w:val="1"/>
        <w:tabs>
          <w:tab w:val="left" w:pos="284"/>
        </w:tabs>
        <w:spacing w:before="0" w:beforeAutospacing="0" w:after="0" w:afterAutospacing="0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>проектов на региональном уровне или как выстроить и запустить</w:t>
      </w:r>
    </w:p>
    <w:p w:rsidR="005D2726" w:rsidRPr="0074475D" w:rsidRDefault="005D2726" w:rsidP="00133A44">
      <w:pPr>
        <w:pStyle w:val="1"/>
        <w:tabs>
          <w:tab w:val="left" w:pos="284"/>
        </w:tabs>
        <w:spacing w:before="0" w:beforeAutospacing="0" w:after="0" w:afterAutospacing="0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74475D">
        <w:rPr>
          <w:rFonts w:ascii="Times New Roman" w:hAnsi="Times New Roman" w:cs="Times New Roman"/>
          <w:sz w:val="24"/>
          <w:szCs w:val="24"/>
        </w:rPr>
        <w:t>региональный проектный офис»</w:t>
      </w:r>
    </w:p>
    <w:p w:rsidR="00597798" w:rsidRPr="00597798" w:rsidRDefault="00597798" w:rsidP="00F17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сессии </w:t>
      </w:r>
      <w:r w:rsidR="00133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участниками и экспертами </w:t>
      </w:r>
      <w:r w:rsidRPr="0059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выработаны следующие рекомендации:</w:t>
      </w:r>
    </w:p>
    <w:p w:rsidR="00597798" w:rsidRPr="00E56312" w:rsidRDefault="00597798" w:rsidP="00F17453">
      <w:pPr>
        <w:numPr>
          <w:ilvl w:val="0"/>
          <w:numId w:val="15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312">
        <w:rPr>
          <w:rFonts w:ascii="Times New Roman" w:hAnsi="Times New Roman" w:cs="Times New Roman"/>
          <w:color w:val="000000"/>
          <w:sz w:val="24"/>
          <w:szCs w:val="24"/>
        </w:rPr>
        <w:t xml:space="preserve">В целях реализации Дорожной карты и Комплекса мер по развитию негосударственного сектора в социальной сфере целесообразно рассмотреть проектное управление как организационно-управленческий инструмент организации </w:t>
      </w:r>
      <w:r w:rsidRPr="00E563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межведомственного и межсекторного взаимодействия для достижения поставленных Президентом РФ показателей.</w:t>
      </w:r>
    </w:p>
    <w:p w:rsidR="00597798" w:rsidRPr="00597798" w:rsidRDefault="00597798" w:rsidP="00F17453">
      <w:pPr>
        <w:numPr>
          <w:ilvl w:val="0"/>
          <w:numId w:val="15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98">
        <w:rPr>
          <w:rFonts w:ascii="Times New Roman" w:hAnsi="Times New Roman" w:cs="Times New Roman"/>
          <w:color w:val="000000"/>
          <w:sz w:val="24"/>
          <w:szCs w:val="24"/>
        </w:rPr>
        <w:t>При реализации схемы проектного управления целесообразно основываться на опыте проектного управления Правительства РФ и ряда субъектов РФ, в частности ХМАО и Белгородской области.</w:t>
      </w:r>
    </w:p>
    <w:p w:rsidR="00597798" w:rsidRPr="00597798" w:rsidRDefault="00597798" w:rsidP="00F17453">
      <w:pPr>
        <w:numPr>
          <w:ilvl w:val="0"/>
          <w:numId w:val="15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98">
        <w:rPr>
          <w:rFonts w:ascii="Times New Roman" w:hAnsi="Times New Roman" w:cs="Times New Roman"/>
          <w:color w:val="000000"/>
          <w:sz w:val="24"/>
          <w:szCs w:val="24"/>
        </w:rPr>
        <w:t>При реализации проектного управления в реализации Дорожной карты и Комплекса мер по развитию негосударственного сектора и НКО так же целесообразно опираться на опыт организации проектных офисов по развитию инвестиционной привлекательности Агентства стратегических инициатив.</w:t>
      </w:r>
    </w:p>
    <w:p w:rsidR="00E56312" w:rsidRDefault="00E56312" w:rsidP="00F17453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798" w:rsidRPr="00597798" w:rsidRDefault="00597798" w:rsidP="00F17453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77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Министерству экономического развития РФ, Агентству стратегических инициатив, </w:t>
      </w:r>
      <w:r w:rsidR="00E56312" w:rsidRPr="00E56312">
        <w:rPr>
          <w:rFonts w:ascii="Times New Roman" w:hAnsi="Times New Roman" w:cs="Times New Roman"/>
          <w:b/>
          <w:color w:val="000000"/>
          <w:sz w:val="24"/>
          <w:szCs w:val="24"/>
        </w:rPr>
        <w:t>деловым организациям России (ОПОРА, Деловая Россия, РСПП, ТПП)</w:t>
      </w:r>
      <w:r w:rsidRPr="0059779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97798" w:rsidRPr="002606A9" w:rsidRDefault="00597798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A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межведомственную и межсекторную рабочую группу по внедрению проектного управления при реализации Дорожной карты и Комплекса мер в субъектах РФ</w:t>
      </w:r>
      <w:r w:rsidR="00E56312" w:rsidRPr="002606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7798" w:rsidRPr="002606A9" w:rsidRDefault="00597798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методические рекомендации о внедрении проектного управления в субъектах РФ о реализации</w:t>
      </w:r>
      <w:r w:rsidR="00E56312" w:rsidRPr="002606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7798" w:rsidRPr="002606A9" w:rsidRDefault="00597798" w:rsidP="00F17453">
      <w:pPr>
        <w:pStyle w:val="a4"/>
        <w:numPr>
          <w:ilvl w:val="0"/>
          <w:numId w:val="3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регионами России сформировать пул регионов для пилотирования внедрения проектного управления при реализации Дорожной карты и Комплекса мер.</w:t>
      </w:r>
    </w:p>
    <w:p w:rsidR="00C2668E" w:rsidRPr="0074475D" w:rsidRDefault="00C2668E" w:rsidP="00F17453">
      <w:pPr>
        <w:pStyle w:val="1"/>
        <w:tabs>
          <w:tab w:val="left" w:pos="284"/>
        </w:tabs>
        <w:spacing w:before="0" w:beforeAutospacing="0" w:after="0" w:afterAutospacing="0"/>
        <w:ind w:right="-28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C2668E" w:rsidRPr="0074475D" w:rsidSect="00D80380">
      <w:footerReference w:type="default" r:id="rId8"/>
      <w:pgSz w:w="11906" w:h="16838"/>
      <w:pgMar w:top="851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AAD" w:rsidRDefault="009E7AAD" w:rsidP="00857311">
      <w:pPr>
        <w:spacing w:after="0" w:line="240" w:lineRule="auto"/>
      </w:pPr>
      <w:r>
        <w:separator/>
      </w:r>
    </w:p>
  </w:endnote>
  <w:endnote w:type="continuationSeparator" w:id="0">
    <w:p w:rsidR="009E7AAD" w:rsidRDefault="009E7AAD" w:rsidP="0085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4784353"/>
      <w:docPartObj>
        <w:docPartGallery w:val="Page Numbers (Bottom of Page)"/>
        <w:docPartUnique/>
      </w:docPartObj>
    </w:sdtPr>
    <w:sdtContent>
      <w:p w:rsidR="00B84E21" w:rsidRDefault="00333B97">
        <w:pPr>
          <w:pStyle w:val="ae"/>
          <w:jc w:val="right"/>
        </w:pPr>
        <w:fldSimple w:instr="PAGE   \* MERGEFORMAT">
          <w:r w:rsidR="00E50376">
            <w:rPr>
              <w:noProof/>
            </w:rPr>
            <w:t>18</w:t>
          </w:r>
        </w:fldSimple>
      </w:p>
    </w:sdtContent>
  </w:sdt>
  <w:p w:rsidR="00B84E21" w:rsidRDefault="00B84E2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AAD" w:rsidRDefault="009E7AAD" w:rsidP="00857311">
      <w:pPr>
        <w:spacing w:after="0" w:line="240" w:lineRule="auto"/>
      </w:pPr>
      <w:r>
        <w:separator/>
      </w:r>
    </w:p>
  </w:footnote>
  <w:footnote w:type="continuationSeparator" w:id="0">
    <w:p w:rsidR="009E7AAD" w:rsidRDefault="009E7AAD" w:rsidP="00857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CEF"/>
    <w:multiLevelType w:val="hybridMultilevel"/>
    <w:tmpl w:val="62C0FD92"/>
    <w:lvl w:ilvl="0" w:tplc="2DB62E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B93478"/>
    <w:multiLevelType w:val="hybridMultilevel"/>
    <w:tmpl w:val="394C8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3B96"/>
    <w:multiLevelType w:val="hybridMultilevel"/>
    <w:tmpl w:val="EC04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500DC"/>
    <w:multiLevelType w:val="hybridMultilevel"/>
    <w:tmpl w:val="56D21E32"/>
    <w:lvl w:ilvl="0" w:tplc="90A0D9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104D0CAE"/>
    <w:multiLevelType w:val="hybridMultilevel"/>
    <w:tmpl w:val="3DBA6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704B4"/>
    <w:multiLevelType w:val="hybridMultilevel"/>
    <w:tmpl w:val="144C2C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3A6EC5"/>
    <w:multiLevelType w:val="hybridMultilevel"/>
    <w:tmpl w:val="D486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C0F08"/>
    <w:multiLevelType w:val="hybridMultilevel"/>
    <w:tmpl w:val="C52A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85034"/>
    <w:multiLevelType w:val="hybridMultilevel"/>
    <w:tmpl w:val="29BC6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A27D2"/>
    <w:multiLevelType w:val="hybridMultilevel"/>
    <w:tmpl w:val="1B10979C"/>
    <w:lvl w:ilvl="0" w:tplc="3B6637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AA84B2C"/>
    <w:multiLevelType w:val="hybridMultilevel"/>
    <w:tmpl w:val="B572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D4ED7"/>
    <w:multiLevelType w:val="hybridMultilevel"/>
    <w:tmpl w:val="809A2568"/>
    <w:lvl w:ilvl="0" w:tplc="0D1A16F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765C5A"/>
    <w:multiLevelType w:val="hybridMultilevel"/>
    <w:tmpl w:val="408C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8B76AF"/>
    <w:multiLevelType w:val="hybridMultilevel"/>
    <w:tmpl w:val="CBE23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4FF4BB30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60F3A"/>
    <w:multiLevelType w:val="hybridMultilevel"/>
    <w:tmpl w:val="CBC4B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46BFD"/>
    <w:multiLevelType w:val="hybridMultilevel"/>
    <w:tmpl w:val="2E6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305C6"/>
    <w:multiLevelType w:val="hybridMultilevel"/>
    <w:tmpl w:val="0CEE58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26A66B1"/>
    <w:multiLevelType w:val="hybridMultilevel"/>
    <w:tmpl w:val="B35A3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954DCB"/>
    <w:multiLevelType w:val="hybridMultilevel"/>
    <w:tmpl w:val="7AEE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94CE1"/>
    <w:multiLevelType w:val="hybridMultilevel"/>
    <w:tmpl w:val="4D261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000885"/>
    <w:multiLevelType w:val="hybridMultilevel"/>
    <w:tmpl w:val="2D80FD7C"/>
    <w:styleLink w:val="a"/>
    <w:lvl w:ilvl="0" w:tplc="45F2D7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76391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52327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30376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7271F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B0616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4E68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8A910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3E1A9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38A66B3"/>
    <w:multiLevelType w:val="hybridMultilevel"/>
    <w:tmpl w:val="780AA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E75CB"/>
    <w:multiLevelType w:val="hybridMultilevel"/>
    <w:tmpl w:val="8FD20518"/>
    <w:lvl w:ilvl="0" w:tplc="6CFA4C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>
    <w:nsid w:val="3F0E460E"/>
    <w:multiLevelType w:val="hybridMultilevel"/>
    <w:tmpl w:val="7E20F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349DA"/>
    <w:multiLevelType w:val="hybridMultilevel"/>
    <w:tmpl w:val="6D5E3FE8"/>
    <w:lvl w:ilvl="0" w:tplc="C0180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3956E9A"/>
    <w:multiLevelType w:val="hybridMultilevel"/>
    <w:tmpl w:val="A18C1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D24E5D"/>
    <w:multiLevelType w:val="hybridMultilevel"/>
    <w:tmpl w:val="CA0E1996"/>
    <w:lvl w:ilvl="0" w:tplc="1E6C9E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91A2704"/>
    <w:multiLevelType w:val="hybridMultilevel"/>
    <w:tmpl w:val="7974E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23F16"/>
    <w:multiLevelType w:val="hybridMultilevel"/>
    <w:tmpl w:val="DCAC6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644F7A"/>
    <w:multiLevelType w:val="hybridMultilevel"/>
    <w:tmpl w:val="8FD20518"/>
    <w:lvl w:ilvl="0" w:tplc="6CFA4C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0">
    <w:nsid w:val="52F30049"/>
    <w:multiLevelType w:val="hybridMultilevel"/>
    <w:tmpl w:val="20B6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C23BEC"/>
    <w:multiLevelType w:val="hybridMultilevel"/>
    <w:tmpl w:val="81EA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905AD"/>
    <w:multiLevelType w:val="hybridMultilevel"/>
    <w:tmpl w:val="900C8A0C"/>
    <w:lvl w:ilvl="0" w:tplc="ABF437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A6808F8"/>
    <w:multiLevelType w:val="hybridMultilevel"/>
    <w:tmpl w:val="9280B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61AE8"/>
    <w:multiLevelType w:val="hybridMultilevel"/>
    <w:tmpl w:val="9280B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B6387"/>
    <w:multiLevelType w:val="hybridMultilevel"/>
    <w:tmpl w:val="1F20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537864"/>
    <w:multiLevelType w:val="hybridMultilevel"/>
    <w:tmpl w:val="499C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63521"/>
    <w:multiLevelType w:val="hybridMultilevel"/>
    <w:tmpl w:val="38A6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E4794"/>
    <w:multiLevelType w:val="hybridMultilevel"/>
    <w:tmpl w:val="6626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8B0449"/>
    <w:multiLevelType w:val="hybridMultilevel"/>
    <w:tmpl w:val="2A8EF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E626AD"/>
    <w:multiLevelType w:val="hybridMultilevel"/>
    <w:tmpl w:val="C9C2C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9B84D2B"/>
    <w:multiLevelType w:val="hybridMultilevel"/>
    <w:tmpl w:val="83283A9A"/>
    <w:lvl w:ilvl="0" w:tplc="0D1A1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A4843"/>
    <w:multiLevelType w:val="hybridMultilevel"/>
    <w:tmpl w:val="A958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0"/>
  </w:num>
  <w:num w:numId="3">
    <w:abstractNumId w:val="20"/>
  </w:num>
  <w:num w:numId="4">
    <w:abstractNumId w:val="25"/>
  </w:num>
  <w:num w:numId="5">
    <w:abstractNumId w:val="17"/>
  </w:num>
  <w:num w:numId="6">
    <w:abstractNumId w:val="1"/>
  </w:num>
  <w:num w:numId="7">
    <w:abstractNumId w:val="19"/>
  </w:num>
  <w:num w:numId="8">
    <w:abstractNumId w:val="30"/>
  </w:num>
  <w:num w:numId="9">
    <w:abstractNumId w:val="28"/>
  </w:num>
  <w:num w:numId="10">
    <w:abstractNumId w:val="4"/>
  </w:num>
  <w:num w:numId="11">
    <w:abstractNumId w:val="21"/>
  </w:num>
  <w:num w:numId="12">
    <w:abstractNumId w:val="7"/>
  </w:num>
  <w:num w:numId="13">
    <w:abstractNumId w:val="13"/>
  </w:num>
  <w:num w:numId="14">
    <w:abstractNumId w:val="41"/>
  </w:num>
  <w:num w:numId="15">
    <w:abstractNumId w:val="11"/>
  </w:num>
  <w:num w:numId="16">
    <w:abstractNumId w:val="16"/>
  </w:num>
  <w:num w:numId="17">
    <w:abstractNumId w:val="3"/>
  </w:num>
  <w:num w:numId="18">
    <w:abstractNumId w:val="29"/>
  </w:num>
  <w:num w:numId="19">
    <w:abstractNumId w:val="38"/>
  </w:num>
  <w:num w:numId="20">
    <w:abstractNumId w:val="22"/>
  </w:num>
  <w:num w:numId="21">
    <w:abstractNumId w:val="31"/>
  </w:num>
  <w:num w:numId="22">
    <w:abstractNumId w:val="10"/>
  </w:num>
  <w:num w:numId="23">
    <w:abstractNumId w:val="5"/>
  </w:num>
  <w:num w:numId="24">
    <w:abstractNumId w:val="18"/>
  </w:num>
  <w:num w:numId="25">
    <w:abstractNumId w:val="24"/>
  </w:num>
  <w:num w:numId="26">
    <w:abstractNumId w:val="8"/>
  </w:num>
  <w:num w:numId="27">
    <w:abstractNumId w:val="23"/>
  </w:num>
  <w:num w:numId="28">
    <w:abstractNumId w:val="42"/>
  </w:num>
  <w:num w:numId="29">
    <w:abstractNumId w:val="35"/>
  </w:num>
  <w:num w:numId="30">
    <w:abstractNumId w:val="33"/>
  </w:num>
  <w:num w:numId="31">
    <w:abstractNumId w:val="12"/>
  </w:num>
  <w:num w:numId="32">
    <w:abstractNumId w:val="15"/>
  </w:num>
  <w:num w:numId="33">
    <w:abstractNumId w:val="34"/>
  </w:num>
  <w:num w:numId="34">
    <w:abstractNumId w:val="37"/>
  </w:num>
  <w:num w:numId="35">
    <w:abstractNumId w:val="6"/>
  </w:num>
  <w:num w:numId="36">
    <w:abstractNumId w:val="2"/>
  </w:num>
  <w:num w:numId="37">
    <w:abstractNumId w:val="27"/>
  </w:num>
  <w:num w:numId="38">
    <w:abstractNumId w:val="36"/>
  </w:num>
  <w:num w:numId="39">
    <w:abstractNumId w:val="14"/>
  </w:num>
  <w:num w:numId="40">
    <w:abstractNumId w:val="9"/>
  </w:num>
  <w:num w:numId="41">
    <w:abstractNumId w:val="32"/>
  </w:num>
  <w:num w:numId="42">
    <w:abstractNumId w:val="0"/>
  </w:num>
  <w:num w:numId="43">
    <w:abstractNumId w:val="2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69B"/>
    <w:rsid w:val="00007513"/>
    <w:rsid w:val="00010A04"/>
    <w:rsid w:val="00016621"/>
    <w:rsid w:val="00016BB9"/>
    <w:rsid w:val="00024DCD"/>
    <w:rsid w:val="0002669B"/>
    <w:rsid w:val="000306F0"/>
    <w:rsid w:val="00034258"/>
    <w:rsid w:val="000350AA"/>
    <w:rsid w:val="00041F94"/>
    <w:rsid w:val="000440B4"/>
    <w:rsid w:val="00044F95"/>
    <w:rsid w:val="0005143C"/>
    <w:rsid w:val="00051FA1"/>
    <w:rsid w:val="00054FDA"/>
    <w:rsid w:val="00057C63"/>
    <w:rsid w:val="000628B8"/>
    <w:rsid w:val="00062BC8"/>
    <w:rsid w:val="00067749"/>
    <w:rsid w:val="000678E6"/>
    <w:rsid w:val="0007785C"/>
    <w:rsid w:val="00080E4C"/>
    <w:rsid w:val="00083538"/>
    <w:rsid w:val="00086169"/>
    <w:rsid w:val="00091F27"/>
    <w:rsid w:val="00095653"/>
    <w:rsid w:val="00095D4A"/>
    <w:rsid w:val="00096D49"/>
    <w:rsid w:val="000A0C24"/>
    <w:rsid w:val="000A3E6F"/>
    <w:rsid w:val="000A5634"/>
    <w:rsid w:val="000A5C86"/>
    <w:rsid w:val="000C72D2"/>
    <w:rsid w:val="000D1719"/>
    <w:rsid w:val="000D6E28"/>
    <w:rsid w:val="000E1C9C"/>
    <w:rsid w:val="000E2FB3"/>
    <w:rsid w:val="001107E5"/>
    <w:rsid w:val="00121100"/>
    <w:rsid w:val="001228A6"/>
    <w:rsid w:val="00126005"/>
    <w:rsid w:val="001270C0"/>
    <w:rsid w:val="001316BB"/>
    <w:rsid w:val="00133A44"/>
    <w:rsid w:val="001356E6"/>
    <w:rsid w:val="00135ED2"/>
    <w:rsid w:val="00137C2E"/>
    <w:rsid w:val="0015681A"/>
    <w:rsid w:val="00156B03"/>
    <w:rsid w:val="00160A93"/>
    <w:rsid w:val="00162AEC"/>
    <w:rsid w:val="001703A0"/>
    <w:rsid w:val="001714C4"/>
    <w:rsid w:val="00182A6F"/>
    <w:rsid w:val="00187D55"/>
    <w:rsid w:val="001956EE"/>
    <w:rsid w:val="00197143"/>
    <w:rsid w:val="001A0B46"/>
    <w:rsid w:val="001A13E4"/>
    <w:rsid w:val="001A432B"/>
    <w:rsid w:val="001B220B"/>
    <w:rsid w:val="001B43F4"/>
    <w:rsid w:val="001C2C95"/>
    <w:rsid w:val="001C6DEA"/>
    <w:rsid w:val="001D1955"/>
    <w:rsid w:val="001D1F54"/>
    <w:rsid w:val="001D3332"/>
    <w:rsid w:val="001E03D5"/>
    <w:rsid w:val="001E0674"/>
    <w:rsid w:val="001E5426"/>
    <w:rsid w:val="001E59B8"/>
    <w:rsid w:val="001F0E8E"/>
    <w:rsid w:val="001F3AC2"/>
    <w:rsid w:val="00201C47"/>
    <w:rsid w:val="00205DB2"/>
    <w:rsid w:val="00217C98"/>
    <w:rsid w:val="00220447"/>
    <w:rsid w:val="00225949"/>
    <w:rsid w:val="00226074"/>
    <w:rsid w:val="0022645A"/>
    <w:rsid w:val="00227543"/>
    <w:rsid w:val="0023225C"/>
    <w:rsid w:val="00235563"/>
    <w:rsid w:val="00236F42"/>
    <w:rsid w:val="00241BD0"/>
    <w:rsid w:val="002440F6"/>
    <w:rsid w:val="002543F6"/>
    <w:rsid w:val="0025641F"/>
    <w:rsid w:val="00257283"/>
    <w:rsid w:val="002606A9"/>
    <w:rsid w:val="00260BA6"/>
    <w:rsid w:val="00265276"/>
    <w:rsid w:val="00270089"/>
    <w:rsid w:val="00270810"/>
    <w:rsid w:val="00272897"/>
    <w:rsid w:val="002829CA"/>
    <w:rsid w:val="0028351A"/>
    <w:rsid w:val="002903B5"/>
    <w:rsid w:val="00291C95"/>
    <w:rsid w:val="002A13E5"/>
    <w:rsid w:val="002A277C"/>
    <w:rsid w:val="002B4DDC"/>
    <w:rsid w:val="002B617E"/>
    <w:rsid w:val="002C0F0E"/>
    <w:rsid w:val="002D156A"/>
    <w:rsid w:val="002D3283"/>
    <w:rsid w:val="002D7D47"/>
    <w:rsid w:val="002E0B65"/>
    <w:rsid w:val="002E1967"/>
    <w:rsid w:val="002E27DB"/>
    <w:rsid w:val="002E6EF1"/>
    <w:rsid w:val="002E7E5C"/>
    <w:rsid w:val="002E7FF6"/>
    <w:rsid w:val="002F57F1"/>
    <w:rsid w:val="002F5CE4"/>
    <w:rsid w:val="003040FE"/>
    <w:rsid w:val="003045C5"/>
    <w:rsid w:val="003053B7"/>
    <w:rsid w:val="00307E77"/>
    <w:rsid w:val="00312E27"/>
    <w:rsid w:val="003130E6"/>
    <w:rsid w:val="00313474"/>
    <w:rsid w:val="003136F8"/>
    <w:rsid w:val="003171B1"/>
    <w:rsid w:val="0031795E"/>
    <w:rsid w:val="003231B7"/>
    <w:rsid w:val="0032536C"/>
    <w:rsid w:val="00327E1E"/>
    <w:rsid w:val="00333351"/>
    <w:rsid w:val="00333B97"/>
    <w:rsid w:val="00337A24"/>
    <w:rsid w:val="00340678"/>
    <w:rsid w:val="00344626"/>
    <w:rsid w:val="00345608"/>
    <w:rsid w:val="003542D6"/>
    <w:rsid w:val="00356450"/>
    <w:rsid w:val="00360350"/>
    <w:rsid w:val="00360549"/>
    <w:rsid w:val="003749CB"/>
    <w:rsid w:val="00380CCD"/>
    <w:rsid w:val="00381494"/>
    <w:rsid w:val="00394614"/>
    <w:rsid w:val="003B5D62"/>
    <w:rsid w:val="003C06BE"/>
    <w:rsid w:val="003C2ADE"/>
    <w:rsid w:val="003C6463"/>
    <w:rsid w:val="003D7BE3"/>
    <w:rsid w:val="003E743A"/>
    <w:rsid w:val="003F3EF7"/>
    <w:rsid w:val="003F430B"/>
    <w:rsid w:val="003F7E9E"/>
    <w:rsid w:val="00400F4B"/>
    <w:rsid w:val="00403B66"/>
    <w:rsid w:val="00410C73"/>
    <w:rsid w:val="0041109B"/>
    <w:rsid w:val="004114B5"/>
    <w:rsid w:val="004202F2"/>
    <w:rsid w:val="004264DF"/>
    <w:rsid w:val="00426E6C"/>
    <w:rsid w:val="00441960"/>
    <w:rsid w:val="004423BC"/>
    <w:rsid w:val="00442D04"/>
    <w:rsid w:val="004435E4"/>
    <w:rsid w:val="004458A7"/>
    <w:rsid w:val="004544D0"/>
    <w:rsid w:val="00454B98"/>
    <w:rsid w:val="00455ABA"/>
    <w:rsid w:val="00460736"/>
    <w:rsid w:val="00463542"/>
    <w:rsid w:val="00465C9E"/>
    <w:rsid w:val="00466330"/>
    <w:rsid w:val="00470C7A"/>
    <w:rsid w:val="004771D7"/>
    <w:rsid w:val="00483F77"/>
    <w:rsid w:val="00487D06"/>
    <w:rsid w:val="00490961"/>
    <w:rsid w:val="004957E8"/>
    <w:rsid w:val="0049670E"/>
    <w:rsid w:val="004A271C"/>
    <w:rsid w:val="004A2F69"/>
    <w:rsid w:val="004A5EC7"/>
    <w:rsid w:val="004C025F"/>
    <w:rsid w:val="004D4736"/>
    <w:rsid w:val="004E468D"/>
    <w:rsid w:val="004E46CB"/>
    <w:rsid w:val="004E57D8"/>
    <w:rsid w:val="004F0D61"/>
    <w:rsid w:val="004F2F6F"/>
    <w:rsid w:val="004F516F"/>
    <w:rsid w:val="004F5B20"/>
    <w:rsid w:val="0050334F"/>
    <w:rsid w:val="00504B94"/>
    <w:rsid w:val="005064DA"/>
    <w:rsid w:val="00511870"/>
    <w:rsid w:val="005149CD"/>
    <w:rsid w:val="00516F67"/>
    <w:rsid w:val="00522647"/>
    <w:rsid w:val="00531AC8"/>
    <w:rsid w:val="0053216B"/>
    <w:rsid w:val="0053244A"/>
    <w:rsid w:val="005350A7"/>
    <w:rsid w:val="00544979"/>
    <w:rsid w:val="00545808"/>
    <w:rsid w:val="0055481F"/>
    <w:rsid w:val="005625D1"/>
    <w:rsid w:val="00570FE4"/>
    <w:rsid w:val="00583D02"/>
    <w:rsid w:val="00585C77"/>
    <w:rsid w:val="00591D8E"/>
    <w:rsid w:val="00597798"/>
    <w:rsid w:val="005A1B61"/>
    <w:rsid w:val="005A29D5"/>
    <w:rsid w:val="005A4D9F"/>
    <w:rsid w:val="005A759D"/>
    <w:rsid w:val="005B171B"/>
    <w:rsid w:val="005C1CDB"/>
    <w:rsid w:val="005C61A9"/>
    <w:rsid w:val="005D2726"/>
    <w:rsid w:val="005D2ABD"/>
    <w:rsid w:val="005D4092"/>
    <w:rsid w:val="005D7FAA"/>
    <w:rsid w:val="005E3375"/>
    <w:rsid w:val="005E5B88"/>
    <w:rsid w:val="005E7126"/>
    <w:rsid w:val="005F2B5A"/>
    <w:rsid w:val="005F6222"/>
    <w:rsid w:val="00612A06"/>
    <w:rsid w:val="00612FD5"/>
    <w:rsid w:val="00616C0C"/>
    <w:rsid w:val="006302B4"/>
    <w:rsid w:val="00632797"/>
    <w:rsid w:val="00634058"/>
    <w:rsid w:val="00656034"/>
    <w:rsid w:val="00656C09"/>
    <w:rsid w:val="00662371"/>
    <w:rsid w:val="00665E15"/>
    <w:rsid w:val="00671CF2"/>
    <w:rsid w:val="00676A34"/>
    <w:rsid w:val="00677AE5"/>
    <w:rsid w:val="00680D7E"/>
    <w:rsid w:val="00697165"/>
    <w:rsid w:val="006A28BC"/>
    <w:rsid w:val="006A5925"/>
    <w:rsid w:val="006A72E2"/>
    <w:rsid w:val="006B35D7"/>
    <w:rsid w:val="006C380D"/>
    <w:rsid w:val="006C50FC"/>
    <w:rsid w:val="006C743E"/>
    <w:rsid w:val="006D39D9"/>
    <w:rsid w:val="006D3BA1"/>
    <w:rsid w:val="006D3EF1"/>
    <w:rsid w:val="006D58F7"/>
    <w:rsid w:val="006D664F"/>
    <w:rsid w:val="006D6DE8"/>
    <w:rsid w:val="006E2266"/>
    <w:rsid w:val="006E3CF5"/>
    <w:rsid w:val="00704BA4"/>
    <w:rsid w:val="0071210F"/>
    <w:rsid w:val="00712ED1"/>
    <w:rsid w:val="0071552A"/>
    <w:rsid w:val="0071561A"/>
    <w:rsid w:val="007160FA"/>
    <w:rsid w:val="00716737"/>
    <w:rsid w:val="007178C5"/>
    <w:rsid w:val="0072525C"/>
    <w:rsid w:val="00726939"/>
    <w:rsid w:val="00726C41"/>
    <w:rsid w:val="007309FB"/>
    <w:rsid w:val="007329D9"/>
    <w:rsid w:val="00744482"/>
    <w:rsid w:val="0074475D"/>
    <w:rsid w:val="0075037F"/>
    <w:rsid w:val="007521D8"/>
    <w:rsid w:val="0075758F"/>
    <w:rsid w:val="00771F2E"/>
    <w:rsid w:val="0077346D"/>
    <w:rsid w:val="00773A0E"/>
    <w:rsid w:val="00774C7C"/>
    <w:rsid w:val="007855D6"/>
    <w:rsid w:val="007A2C8E"/>
    <w:rsid w:val="007A5966"/>
    <w:rsid w:val="007A7BB6"/>
    <w:rsid w:val="007B39AB"/>
    <w:rsid w:val="007C3D32"/>
    <w:rsid w:val="007C40AA"/>
    <w:rsid w:val="007C68E3"/>
    <w:rsid w:val="007D0C39"/>
    <w:rsid w:val="007D0C70"/>
    <w:rsid w:val="007D43B0"/>
    <w:rsid w:val="007D51D0"/>
    <w:rsid w:val="007E27DF"/>
    <w:rsid w:val="007E2E67"/>
    <w:rsid w:val="007E57F2"/>
    <w:rsid w:val="007E6E90"/>
    <w:rsid w:val="007E78DE"/>
    <w:rsid w:val="007F182B"/>
    <w:rsid w:val="007F2361"/>
    <w:rsid w:val="007F34C9"/>
    <w:rsid w:val="00805990"/>
    <w:rsid w:val="00820561"/>
    <w:rsid w:val="00820A01"/>
    <w:rsid w:val="00821301"/>
    <w:rsid w:val="00821931"/>
    <w:rsid w:val="00826244"/>
    <w:rsid w:val="0082745B"/>
    <w:rsid w:val="008320C3"/>
    <w:rsid w:val="0084285E"/>
    <w:rsid w:val="0084687D"/>
    <w:rsid w:val="00847949"/>
    <w:rsid w:val="00851033"/>
    <w:rsid w:val="00857311"/>
    <w:rsid w:val="00861CCE"/>
    <w:rsid w:val="00862FF3"/>
    <w:rsid w:val="008636B7"/>
    <w:rsid w:val="00864BA3"/>
    <w:rsid w:val="008701E6"/>
    <w:rsid w:val="00877BF8"/>
    <w:rsid w:val="00877BFD"/>
    <w:rsid w:val="00883279"/>
    <w:rsid w:val="00884A79"/>
    <w:rsid w:val="008927C5"/>
    <w:rsid w:val="00897503"/>
    <w:rsid w:val="00897D45"/>
    <w:rsid w:val="008A294B"/>
    <w:rsid w:val="008A483E"/>
    <w:rsid w:val="008A7675"/>
    <w:rsid w:val="008B72DC"/>
    <w:rsid w:val="008C3516"/>
    <w:rsid w:val="008C422D"/>
    <w:rsid w:val="008D786F"/>
    <w:rsid w:val="008E18E8"/>
    <w:rsid w:val="008E4157"/>
    <w:rsid w:val="008E5F70"/>
    <w:rsid w:val="008F4AF3"/>
    <w:rsid w:val="00911B01"/>
    <w:rsid w:val="0091292A"/>
    <w:rsid w:val="0091456E"/>
    <w:rsid w:val="00920300"/>
    <w:rsid w:val="0092082A"/>
    <w:rsid w:val="00925501"/>
    <w:rsid w:val="0093068F"/>
    <w:rsid w:val="009335A9"/>
    <w:rsid w:val="00936F7F"/>
    <w:rsid w:val="00937EC7"/>
    <w:rsid w:val="009408F1"/>
    <w:rsid w:val="00952B92"/>
    <w:rsid w:val="009556DC"/>
    <w:rsid w:val="009640AA"/>
    <w:rsid w:val="0097119B"/>
    <w:rsid w:val="00981127"/>
    <w:rsid w:val="00982460"/>
    <w:rsid w:val="00983D3E"/>
    <w:rsid w:val="0098729C"/>
    <w:rsid w:val="009919E8"/>
    <w:rsid w:val="009923D4"/>
    <w:rsid w:val="00994887"/>
    <w:rsid w:val="009A2BF7"/>
    <w:rsid w:val="009A352A"/>
    <w:rsid w:val="009B7692"/>
    <w:rsid w:val="009C021B"/>
    <w:rsid w:val="009D1FB1"/>
    <w:rsid w:val="009D4242"/>
    <w:rsid w:val="009D6EF5"/>
    <w:rsid w:val="009E1645"/>
    <w:rsid w:val="009E7AAD"/>
    <w:rsid w:val="009E7C9F"/>
    <w:rsid w:val="009F176E"/>
    <w:rsid w:val="00A0768E"/>
    <w:rsid w:val="00A128C8"/>
    <w:rsid w:val="00A176B0"/>
    <w:rsid w:val="00A17814"/>
    <w:rsid w:val="00A25066"/>
    <w:rsid w:val="00A41FE2"/>
    <w:rsid w:val="00A50978"/>
    <w:rsid w:val="00A518CD"/>
    <w:rsid w:val="00A57AA9"/>
    <w:rsid w:val="00A62CF3"/>
    <w:rsid w:val="00A6615C"/>
    <w:rsid w:val="00A677CA"/>
    <w:rsid w:val="00A716B2"/>
    <w:rsid w:val="00A750DF"/>
    <w:rsid w:val="00A8188E"/>
    <w:rsid w:val="00A84ABF"/>
    <w:rsid w:val="00A92D39"/>
    <w:rsid w:val="00AA42C2"/>
    <w:rsid w:val="00AA6243"/>
    <w:rsid w:val="00AA633E"/>
    <w:rsid w:val="00AA7ACC"/>
    <w:rsid w:val="00AB4B33"/>
    <w:rsid w:val="00AB5504"/>
    <w:rsid w:val="00AB5FE1"/>
    <w:rsid w:val="00AB625A"/>
    <w:rsid w:val="00AC02D2"/>
    <w:rsid w:val="00AC42F2"/>
    <w:rsid w:val="00AC470E"/>
    <w:rsid w:val="00AC5F78"/>
    <w:rsid w:val="00AC60BB"/>
    <w:rsid w:val="00AC75B0"/>
    <w:rsid w:val="00AD5C7A"/>
    <w:rsid w:val="00AE306D"/>
    <w:rsid w:val="00AE561B"/>
    <w:rsid w:val="00AF1EAE"/>
    <w:rsid w:val="00AF7582"/>
    <w:rsid w:val="00B04A73"/>
    <w:rsid w:val="00B12998"/>
    <w:rsid w:val="00B16108"/>
    <w:rsid w:val="00B27990"/>
    <w:rsid w:val="00B31752"/>
    <w:rsid w:val="00B42331"/>
    <w:rsid w:val="00B5222B"/>
    <w:rsid w:val="00B565CA"/>
    <w:rsid w:val="00B574D7"/>
    <w:rsid w:val="00B75D1D"/>
    <w:rsid w:val="00B76DFF"/>
    <w:rsid w:val="00B813EB"/>
    <w:rsid w:val="00B84E21"/>
    <w:rsid w:val="00B876F1"/>
    <w:rsid w:val="00B9204A"/>
    <w:rsid w:val="00B952B7"/>
    <w:rsid w:val="00BA00C0"/>
    <w:rsid w:val="00BA1740"/>
    <w:rsid w:val="00BB1145"/>
    <w:rsid w:val="00BD11A8"/>
    <w:rsid w:val="00BD2AA1"/>
    <w:rsid w:val="00BD4376"/>
    <w:rsid w:val="00BD61AA"/>
    <w:rsid w:val="00BE0C8C"/>
    <w:rsid w:val="00BE3A0F"/>
    <w:rsid w:val="00BE5157"/>
    <w:rsid w:val="00BE72C5"/>
    <w:rsid w:val="00BF1A27"/>
    <w:rsid w:val="00BF30A7"/>
    <w:rsid w:val="00C11067"/>
    <w:rsid w:val="00C213A1"/>
    <w:rsid w:val="00C2668E"/>
    <w:rsid w:val="00C279AD"/>
    <w:rsid w:val="00C321FD"/>
    <w:rsid w:val="00C326BF"/>
    <w:rsid w:val="00C32B51"/>
    <w:rsid w:val="00C32C67"/>
    <w:rsid w:val="00C34D60"/>
    <w:rsid w:val="00C4099C"/>
    <w:rsid w:val="00C468A4"/>
    <w:rsid w:val="00C46E81"/>
    <w:rsid w:val="00C570C9"/>
    <w:rsid w:val="00C57FE8"/>
    <w:rsid w:val="00C63EAE"/>
    <w:rsid w:val="00C6439D"/>
    <w:rsid w:val="00C72667"/>
    <w:rsid w:val="00C72AEC"/>
    <w:rsid w:val="00C7480F"/>
    <w:rsid w:val="00C76ADE"/>
    <w:rsid w:val="00C81908"/>
    <w:rsid w:val="00C82E2B"/>
    <w:rsid w:val="00C86196"/>
    <w:rsid w:val="00C9501E"/>
    <w:rsid w:val="00CA3744"/>
    <w:rsid w:val="00CA6B66"/>
    <w:rsid w:val="00CA727F"/>
    <w:rsid w:val="00CA769B"/>
    <w:rsid w:val="00CB11B7"/>
    <w:rsid w:val="00CB1FDD"/>
    <w:rsid w:val="00CC528E"/>
    <w:rsid w:val="00CC6CC6"/>
    <w:rsid w:val="00CD07E2"/>
    <w:rsid w:val="00CD09DC"/>
    <w:rsid w:val="00CD12D6"/>
    <w:rsid w:val="00CD780D"/>
    <w:rsid w:val="00D02168"/>
    <w:rsid w:val="00D03D49"/>
    <w:rsid w:val="00D1304C"/>
    <w:rsid w:val="00D1783A"/>
    <w:rsid w:val="00D220FF"/>
    <w:rsid w:val="00D27121"/>
    <w:rsid w:val="00D3450A"/>
    <w:rsid w:val="00D366BB"/>
    <w:rsid w:val="00D4355E"/>
    <w:rsid w:val="00D44411"/>
    <w:rsid w:val="00D65C37"/>
    <w:rsid w:val="00D71A75"/>
    <w:rsid w:val="00D7388A"/>
    <w:rsid w:val="00D752F9"/>
    <w:rsid w:val="00D77B2A"/>
    <w:rsid w:val="00D80380"/>
    <w:rsid w:val="00D80ABF"/>
    <w:rsid w:val="00D83A51"/>
    <w:rsid w:val="00D86D40"/>
    <w:rsid w:val="00D9120A"/>
    <w:rsid w:val="00D935BE"/>
    <w:rsid w:val="00D97777"/>
    <w:rsid w:val="00DA0B07"/>
    <w:rsid w:val="00DA0DF8"/>
    <w:rsid w:val="00DA1A8B"/>
    <w:rsid w:val="00DA7E9B"/>
    <w:rsid w:val="00DB1EE5"/>
    <w:rsid w:val="00DC19AA"/>
    <w:rsid w:val="00DC3FFD"/>
    <w:rsid w:val="00DC71D0"/>
    <w:rsid w:val="00DD1161"/>
    <w:rsid w:val="00DD5575"/>
    <w:rsid w:val="00DE3404"/>
    <w:rsid w:val="00DE4CD6"/>
    <w:rsid w:val="00DE4E14"/>
    <w:rsid w:val="00DF6255"/>
    <w:rsid w:val="00E036D2"/>
    <w:rsid w:val="00E070BB"/>
    <w:rsid w:val="00E11791"/>
    <w:rsid w:val="00E1380F"/>
    <w:rsid w:val="00E13BD1"/>
    <w:rsid w:val="00E16EEC"/>
    <w:rsid w:val="00E2272A"/>
    <w:rsid w:val="00E2330A"/>
    <w:rsid w:val="00E239AD"/>
    <w:rsid w:val="00E311C1"/>
    <w:rsid w:val="00E3303B"/>
    <w:rsid w:val="00E41784"/>
    <w:rsid w:val="00E50376"/>
    <w:rsid w:val="00E5281A"/>
    <w:rsid w:val="00E5303B"/>
    <w:rsid w:val="00E56312"/>
    <w:rsid w:val="00E602FC"/>
    <w:rsid w:val="00E70916"/>
    <w:rsid w:val="00E7274B"/>
    <w:rsid w:val="00E7494F"/>
    <w:rsid w:val="00E76F98"/>
    <w:rsid w:val="00E82DB5"/>
    <w:rsid w:val="00E93E21"/>
    <w:rsid w:val="00E969E4"/>
    <w:rsid w:val="00EA1EDB"/>
    <w:rsid w:val="00EA5CA6"/>
    <w:rsid w:val="00EB15AB"/>
    <w:rsid w:val="00ED0039"/>
    <w:rsid w:val="00ED00BF"/>
    <w:rsid w:val="00ED43BE"/>
    <w:rsid w:val="00ED7D22"/>
    <w:rsid w:val="00EE4573"/>
    <w:rsid w:val="00EE5AEE"/>
    <w:rsid w:val="00EF3ED3"/>
    <w:rsid w:val="00EF45A8"/>
    <w:rsid w:val="00EF46A8"/>
    <w:rsid w:val="00EF506F"/>
    <w:rsid w:val="00F0018D"/>
    <w:rsid w:val="00F03D6C"/>
    <w:rsid w:val="00F17453"/>
    <w:rsid w:val="00F22144"/>
    <w:rsid w:val="00F2233E"/>
    <w:rsid w:val="00F245AA"/>
    <w:rsid w:val="00F247A2"/>
    <w:rsid w:val="00F2739B"/>
    <w:rsid w:val="00F31B14"/>
    <w:rsid w:val="00F32597"/>
    <w:rsid w:val="00F36FF3"/>
    <w:rsid w:val="00F41532"/>
    <w:rsid w:val="00F4318C"/>
    <w:rsid w:val="00F44452"/>
    <w:rsid w:val="00F44E5F"/>
    <w:rsid w:val="00F5204F"/>
    <w:rsid w:val="00F57948"/>
    <w:rsid w:val="00F6195F"/>
    <w:rsid w:val="00F62B6A"/>
    <w:rsid w:val="00F75EFE"/>
    <w:rsid w:val="00F819E7"/>
    <w:rsid w:val="00F85349"/>
    <w:rsid w:val="00F8634F"/>
    <w:rsid w:val="00F91A0C"/>
    <w:rsid w:val="00FA2B11"/>
    <w:rsid w:val="00FB357C"/>
    <w:rsid w:val="00FB3825"/>
    <w:rsid w:val="00FB7C84"/>
    <w:rsid w:val="00FC1FCA"/>
    <w:rsid w:val="00FC219F"/>
    <w:rsid w:val="00FD16E5"/>
    <w:rsid w:val="00FD1A80"/>
    <w:rsid w:val="00FF0752"/>
    <w:rsid w:val="00FF52FC"/>
    <w:rsid w:val="00FF6632"/>
    <w:rsid w:val="00FF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2B11"/>
  </w:style>
  <w:style w:type="paragraph" w:styleId="1">
    <w:name w:val="heading 1"/>
    <w:basedOn w:val="a0"/>
    <w:link w:val="10"/>
    <w:uiPriority w:val="9"/>
    <w:qFormat/>
    <w:rsid w:val="00D9120A"/>
    <w:pPr>
      <w:spacing w:before="100" w:beforeAutospacing="1" w:after="100" w:afterAutospacing="1" w:line="240" w:lineRule="auto"/>
      <w:outlineLvl w:val="0"/>
    </w:pPr>
    <w:rPr>
      <w:rFonts w:ascii="Times" w:eastAsia="Times New Roman" w:hAnsi="Times"/>
      <w:b/>
      <w:bCs/>
      <w:kern w:val="36"/>
      <w:sz w:val="48"/>
      <w:szCs w:val="4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84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A3E6F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9120A"/>
    <w:rPr>
      <w:rFonts w:ascii="Times" w:eastAsia="Times New Roman" w:hAnsi="Times"/>
      <w:b/>
      <w:bCs/>
      <w:kern w:val="36"/>
      <w:sz w:val="48"/>
      <w:szCs w:val="48"/>
      <w:lang w:eastAsia="ru-RU"/>
    </w:rPr>
  </w:style>
  <w:style w:type="paragraph" w:styleId="a4">
    <w:name w:val="List Paragraph"/>
    <w:aliases w:val="- список"/>
    <w:basedOn w:val="a0"/>
    <w:link w:val="a5"/>
    <w:uiPriority w:val="34"/>
    <w:qFormat/>
    <w:rsid w:val="00D9120A"/>
    <w:pPr>
      <w:ind w:left="720"/>
      <w:contextualSpacing/>
    </w:pPr>
  </w:style>
  <w:style w:type="paragraph" w:styleId="a6">
    <w:name w:val="Normal (Web)"/>
    <w:basedOn w:val="a0"/>
    <w:uiPriority w:val="99"/>
    <w:unhideWhenUsed/>
    <w:rsid w:val="00D9120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Без интервала1"/>
    <w:rsid w:val="00A750DF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Emphasis"/>
    <w:uiPriority w:val="20"/>
    <w:qFormat/>
    <w:rsid w:val="00857311"/>
    <w:rPr>
      <w:i/>
      <w:iCs/>
    </w:rPr>
  </w:style>
  <w:style w:type="character" w:styleId="a8">
    <w:name w:val="Hyperlink"/>
    <w:rsid w:val="00857311"/>
    <w:rPr>
      <w:color w:val="0000FF"/>
      <w:u w:val="single"/>
    </w:rPr>
  </w:style>
  <w:style w:type="paragraph" w:customStyle="1" w:styleId="ConsTitle">
    <w:name w:val="ConsTitle"/>
    <w:rsid w:val="008573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9">
    <w:name w:val="footnote reference"/>
    <w:aliases w:val="Знак сноски-FN,текст сноски,Ciae niinee-FN,-E Fußnotenzeichen,MZ-Fußnotenzeichen"/>
    <w:unhideWhenUsed/>
    <w:rsid w:val="00857311"/>
    <w:rPr>
      <w:vertAlign w:val="superscript"/>
    </w:rPr>
  </w:style>
  <w:style w:type="paragraph" w:styleId="aa">
    <w:name w:val="Plain Text"/>
    <w:basedOn w:val="a0"/>
    <w:link w:val="ab"/>
    <w:uiPriority w:val="99"/>
    <w:unhideWhenUsed/>
    <w:rsid w:val="0085731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b">
    <w:name w:val="Текст Знак"/>
    <w:basedOn w:val="a1"/>
    <w:link w:val="aa"/>
    <w:uiPriority w:val="99"/>
    <w:rsid w:val="00857311"/>
    <w:rPr>
      <w:rFonts w:ascii="Consolas" w:eastAsia="Calibri" w:hAnsi="Consolas" w:cs="Times New Roman"/>
      <w:sz w:val="21"/>
      <w:szCs w:val="21"/>
    </w:rPr>
  </w:style>
  <w:style w:type="paragraph" w:customStyle="1" w:styleId="12">
    <w:name w:val="Абзац списка1"/>
    <w:basedOn w:val="a0"/>
    <w:rsid w:val="0085731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0"/>
    <w:rsid w:val="0085731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- список Знак"/>
    <w:basedOn w:val="a1"/>
    <w:link w:val="a4"/>
    <w:uiPriority w:val="34"/>
    <w:rsid w:val="003171B1"/>
  </w:style>
  <w:style w:type="paragraph" w:styleId="ac">
    <w:name w:val="header"/>
    <w:basedOn w:val="a0"/>
    <w:link w:val="ad"/>
    <w:uiPriority w:val="99"/>
    <w:unhideWhenUsed/>
    <w:rsid w:val="00D83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D83A51"/>
  </w:style>
  <w:style w:type="paragraph" w:styleId="ae">
    <w:name w:val="footer"/>
    <w:basedOn w:val="a0"/>
    <w:link w:val="af"/>
    <w:uiPriority w:val="99"/>
    <w:unhideWhenUsed/>
    <w:rsid w:val="00D83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D83A51"/>
  </w:style>
  <w:style w:type="character" w:customStyle="1" w:styleId="apple-converted-space">
    <w:name w:val="apple-converted-space"/>
    <w:basedOn w:val="a1"/>
    <w:rsid w:val="00920300"/>
  </w:style>
  <w:style w:type="paragraph" w:customStyle="1" w:styleId="p1">
    <w:name w:val="p1"/>
    <w:basedOn w:val="a0"/>
    <w:rsid w:val="0092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0"/>
    <w:rsid w:val="0092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4771D7"/>
  </w:style>
  <w:style w:type="character" w:customStyle="1" w:styleId="s2">
    <w:name w:val="s2"/>
    <w:rsid w:val="004771D7"/>
  </w:style>
  <w:style w:type="character" w:customStyle="1" w:styleId="50">
    <w:name w:val="Заголовок 5 Знак"/>
    <w:basedOn w:val="a1"/>
    <w:link w:val="5"/>
    <w:uiPriority w:val="9"/>
    <w:semiHidden/>
    <w:rsid w:val="000A3E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wmi-callto">
    <w:name w:val="wmi-callto"/>
    <w:basedOn w:val="a1"/>
    <w:rsid w:val="00CD09DC"/>
  </w:style>
  <w:style w:type="paragraph" w:customStyle="1" w:styleId="2">
    <w:name w:val="Абзац списка2"/>
    <w:basedOn w:val="a0"/>
    <w:rsid w:val="0027008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Абзац списка3"/>
    <w:basedOn w:val="a0"/>
    <w:rsid w:val="007178C5"/>
    <w:pPr>
      <w:ind w:left="720"/>
    </w:pPr>
    <w:rPr>
      <w:rFonts w:ascii="Calibri" w:eastAsia="Times New Roman" w:hAnsi="Calibri" w:cs="Times New Roman"/>
    </w:rPr>
  </w:style>
  <w:style w:type="paragraph" w:styleId="af0">
    <w:name w:val="annotation text"/>
    <w:basedOn w:val="a0"/>
    <w:link w:val="af1"/>
    <w:uiPriority w:val="99"/>
    <w:unhideWhenUsed/>
    <w:rsid w:val="00677AE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677AE5"/>
    <w:rPr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D1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D1783A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585C77"/>
    <w:pPr>
      <w:spacing w:after="0" w:line="240" w:lineRule="auto"/>
    </w:pPr>
  </w:style>
  <w:style w:type="paragraph" w:styleId="20">
    <w:name w:val="Body Text Indent 2"/>
    <w:basedOn w:val="a0"/>
    <w:link w:val="21"/>
    <w:rsid w:val="00D65C37"/>
    <w:pPr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1">
    <w:name w:val="Основной текст с отступом 2 Знак"/>
    <w:basedOn w:val="a1"/>
    <w:link w:val="20"/>
    <w:rsid w:val="00D65C3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5">
    <w:name w:val="Strong"/>
    <w:basedOn w:val="a1"/>
    <w:uiPriority w:val="22"/>
    <w:qFormat/>
    <w:rsid w:val="00665E15"/>
    <w:rPr>
      <w:b/>
      <w:bCs/>
    </w:rPr>
  </w:style>
  <w:style w:type="paragraph" w:customStyle="1" w:styleId="ConsPlusNormal">
    <w:name w:val="ConsPlusNormal"/>
    <w:rsid w:val="00256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Обычный1"/>
    <w:uiPriority w:val="99"/>
    <w:rsid w:val="0025641F"/>
    <w:pPr>
      <w:widowControl w:val="0"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f6">
    <w:name w:val="Table Grid"/>
    <w:basedOn w:val="a2"/>
    <w:uiPriority w:val="59"/>
    <w:rsid w:val="00304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 числами"/>
    <w:rsid w:val="003045C5"/>
    <w:pPr>
      <w:numPr>
        <w:numId w:val="3"/>
      </w:numPr>
    </w:pPr>
  </w:style>
  <w:style w:type="paragraph" w:customStyle="1" w:styleId="22">
    <w:name w:val="Без интервала2"/>
    <w:rsid w:val="00A84AB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0"/>
    <w:rsid w:val="00D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84E2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D9120A"/>
    <w:pPr>
      <w:spacing w:before="100" w:beforeAutospacing="1" w:after="100" w:afterAutospacing="1" w:line="240" w:lineRule="auto"/>
      <w:outlineLvl w:val="0"/>
    </w:pPr>
    <w:rPr>
      <w:rFonts w:ascii="Times" w:eastAsia="Times New Roman" w:hAnsi="Times"/>
      <w:b/>
      <w:bCs/>
      <w:kern w:val="36"/>
      <w:sz w:val="48"/>
      <w:szCs w:val="48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A3E6F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9120A"/>
    <w:rPr>
      <w:rFonts w:ascii="Times" w:eastAsia="Times New Roman" w:hAnsi="Times"/>
      <w:b/>
      <w:bCs/>
      <w:kern w:val="36"/>
      <w:sz w:val="48"/>
      <w:szCs w:val="48"/>
      <w:lang w:eastAsia="ru-RU"/>
    </w:rPr>
  </w:style>
  <w:style w:type="paragraph" w:styleId="a4">
    <w:name w:val="List Paragraph"/>
    <w:aliases w:val="- список"/>
    <w:basedOn w:val="a0"/>
    <w:link w:val="a5"/>
    <w:uiPriority w:val="34"/>
    <w:qFormat/>
    <w:rsid w:val="00D9120A"/>
    <w:pPr>
      <w:ind w:left="720"/>
      <w:contextualSpacing/>
    </w:pPr>
  </w:style>
  <w:style w:type="paragraph" w:styleId="a6">
    <w:name w:val="Normal (Web)"/>
    <w:basedOn w:val="a0"/>
    <w:uiPriority w:val="99"/>
    <w:unhideWhenUsed/>
    <w:rsid w:val="00D9120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Без интервала1"/>
    <w:rsid w:val="00A750DF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Emphasis"/>
    <w:uiPriority w:val="20"/>
    <w:qFormat/>
    <w:rsid w:val="00857311"/>
    <w:rPr>
      <w:i/>
      <w:iCs/>
    </w:rPr>
  </w:style>
  <w:style w:type="character" w:styleId="a8">
    <w:name w:val="Hyperlink"/>
    <w:rsid w:val="00857311"/>
    <w:rPr>
      <w:color w:val="0000FF"/>
      <w:u w:val="single"/>
    </w:rPr>
  </w:style>
  <w:style w:type="paragraph" w:customStyle="1" w:styleId="ConsTitle">
    <w:name w:val="ConsTitle"/>
    <w:rsid w:val="008573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9">
    <w:name w:val="footnote reference"/>
    <w:aliases w:val="Знак сноски-FN,текст сноски,Ciae niinee-FN,-E Fußnotenzeichen,MZ-Fußnotenzeichen"/>
    <w:unhideWhenUsed/>
    <w:rsid w:val="00857311"/>
    <w:rPr>
      <w:vertAlign w:val="superscript"/>
    </w:rPr>
  </w:style>
  <w:style w:type="paragraph" w:styleId="aa">
    <w:name w:val="Plain Text"/>
    <w:basedOn w:val="a0"/>
    <w:link w:val="ab"/>
    <w:uiPriority w:val="99"/>
    <w:semiHidden/>
    <w:unhideWhenUsed/>
    <w:rsid w:val="0085731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b">
    <w:name w:val="Текст Знак"/>
    <w:basedOn w:val="a1"/>
    <w:link w:val="aa"/>
    <w:uiPriority w:val="99"/>
    <w:semiHidden/>
    <w:rsid w:val="00857311"/>
    <w:rPr>
      <w:rFonts w:ascii="Consolas" w:eastAsia="Calibri" w:hAnsi="Consolas" w:cs="Times New Roman"/>
      <w:sz w:val="21"/>
      <w:szCs w:val="21"/>
    </w:rPr>
  </w:style>
  <w:style w:type="paragraph" w:customStyle="1" w:styleId="12">
    <w:name w:val="Абзац списка1"/>
    <w:basedOn w:val="a0"/>
    <w:rsid w:val="0085731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0"/>
    <w:rsid w:val="0085731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- список Знак"/>
    <w:basedOn w:val="a1"/>
    <w:link w:val="a4"/>
    <w:uiPriority w:val="34"/>
    <w:rsid w:val="003171B1"/>
  </w:style>
  <w:style w:type="paragraph" w:styleId="ac">
    <w:name w:val="header"/>
    <w:basedOn w:val="a0"/>
    <w:link w:val="ad"/>
    <w:uiPriority w:val="99"/>
    <w:unhideWhenUsed/>
    <w:rsid w:val="00D83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D83A51"/>
  </w:style>
  <w:style w:type="paragraph" w:styleId="ae">
    <w:name w:val="footer"/>
    <w:basedOn w:val="a0"/>
    <w:link w:val="af"/>
    <w:uiPriority w:val="99"/>
    <w:unhideWhenUsed/>
    <w:rsid w:val="00D83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D83A51"/>
  </w:style>
  <w:style w:type="character" w:customStyle="1" w:styleId="apple-converted-space">
    <w:name w:val="apple-converted-space"/>
    <w:basedOn w:val="a1"/>
    <w:rsid w:val="00920300"/>
  </w:style>
  <w:style w:type="paragraph" w:customStyle="1" w:styleId="p1">
    <w:name w:val="p1"/>
    <w:basedOn w:val="a0"/>
    <w:rsid w:val="0092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0"/>
    <w:rsid w:val="0092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4771D7"/>
  </w:style>
  <w:style w:type="character" w:customStyle="1" w:styleId="s2">
    <w:name w:val="s2"/>
    <w:rsid w:val="004771D7"/>
  </w:style>
  <w:style w:type="character" w:customStyle="1" w:styleId="50">
    <w:name w:val="Заголовок 5 Знак"/>
    <w:basedOn w:val="a1"/>
    <w:link w:val="5"/>
    <w:uiPriority w:val="9"/>
    <w:semiHidden/>
    <w:rsid w:val="000A3E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wmi-callto">
    <w:name w:val="wmi-callto"/>
    <w:basedOn w:val="a1"/>
    <w:rsid w:val="00CD09DC"/>
  </w:style>
  <w:style w:type="paragraph" w:customStyle="1" w:styleId="2">
    <w:name w:val="Абзац списка2"/>
    <w:basedOn w:val="a0"/>
    <w:rsid w:val="0027008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0"/>
    <w:rsid w:val="007178C5"/>
    <w:pPr>
      <w:ind w:left="720"/>
    </w:pPr>
    <w:rPr>
      <w:rFonts w:ascii="Calibri" w:eastAsia="Times New Roman" w:hAnsi="Calibri" w:cs="Times New Roman"/>
    </w:rPr>
  </w:style>
  <w:style w:type="paragraph" w:styleId="af0">
    <w:name w:val="annotation text"/>
    <w:basedOn w:val="a0"/>
    <w:link w:val="af1"/>
    <w:uiPriority w:val="99"/>
    <w:unhideWhenUsed/>
    <w:rsid w:val="00677AE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677AE5"/>
    <w:rPr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D1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D1783A"/>
    <w:rPr>
      <w:rFonts w:ascii="Tahoma" w:hAnsi="Tahoma" w:cs="Tahoma"/>
      <w:sz w:val="16"/>
      <w:szCs w:val="16"/>
    </w:rPr>
  </w:style>
  <w:style w:type="numbering" w:customStyle="1" w:styleId="af4">
    <w:name w:val="a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CE312-3728-4221-887E-0B228902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19</Pages>
  <Words>8083</Words>
  <Characters>46077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А.Б.</dc:creator>
  <cp:lastModifiedBy>s.zayakina</cp:lastModifiedBy>
  <cp:revision>31</cp:revision>
  <cp:lastPrinted>2014-12-22T13:49:00Z</cp:lastPrinted>
  <dcterms:created xsi:type="dcterms:W3CDTF">2016-12-20T08:22:00Z</dcterms:created>
  <dcterms:modified xsi:type="dcterms:W3CDTF">2017-02-09T09:04:00Z</dcterms:modified>
</cp:coreProperties>
</file>