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5D38" w:rsidRPr="00AD04AA" w:rsidRDefault="006A5D38" w:rsidP="006A5D38">
      <w:pPr>
        <w:pBdr>
          <w:left w:val="double" w:sz="18" w:space="4" w:color="2A4F1C"/>
        </w:pBdr>
        <w:spacing w:line="420" w:lineRule="exact"/>
        <w:jc w:val="center"/>
        <w:rPr>
          <w:rFonts w:ascii="Arial Black" w:eastAsia="Times New Roman" w:hAnsi="Arial Black" w:cs="Times New Roman"/>
          <w:caps/>
          <w:color w:val="2A4F1C"/>
          <w:kern w:val="28"/>
          <w:sz w:val="28"/>
          <w:szCs w:val="28"/>
        </w:rPr>
      </w:pPr>
      <w:r w:rsidRPr="00AD04AA">
        <w:rPr>
          <w:rFonts w:ascii="Arial Black" w:eastAsia="Times New Roman" w:hAnsi="Arial Black" w:cs="Times New Roman"/>
          <w:caps/>
          <w:noProof/>
          <w:color w:val="2A4F1C"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3498850</wp:posOffset>
            </wp:positionH>
            <wp:positionV relativeFrom="page">
              <wp:posOffset>368300</wp:posOffset>
            </wp:positionV>
            <wp:extent cx="2750820" cy="1522095"/>
            <wp:effectExtent l="0" t="0" r="0" b="1905"/>
            <wp:wrapSquare wrapText="bothSides"/>
            <wp:docPr id="1" name="Picture 10" descr="Z:\ДОКУМЕНТЫ\УПРАВЛЕНИЕ\ОРПИ\Фирстиль ОРПИ\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5" name="Picture 10" descr="Z:\ДОКУМЕНТЫ\УПРАВЛЕНИЕ\ОРПИ\Фирстиль ОРПИ\logo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D04AA">
        <w:rPr>
          <w:rFonts w:ascii="Arial Black" w:eastAsia="Times New Roman" w:hAnsi="Arial Black" w:cs="Times New Roman"/>
          <w:caps/>
          <w:color w:val="455F51"/>
          <w:kern w:val="28"/>
          <w:sz w:val="28"/>
          <w:szCs w:val="28"/>
        </w:rPr>
        <w:t>Проект «Центр развития управленческих компетенций руководителей РЦ СО НКО»</w:t>
      </w:r>
      <w:r w:rsidRPr="00AD04AA">
        <w:rPr>
          <w:rFonts w:ascii="Arial Black" w:eastAsia="Times New Roman" w:hAnsi="Arial Black" w:cs="Times New Roman"/>
          <w:caps/>
          <w:color w:val="2A4F1C"/>
          <w:kern w:val="28"/>
          <w:sz w:val="28"/>
          <w:szCs w:val="28"/>
        </w:rPr>
        <w:br/>
      </w:r>
    </w:p>
    <w:p w:rsidR="006A5D38" w:rsidRPr="00AD04AA" w:rsidRDefault="00C95267" w:rsidP="00FF5ADC">
      <w:pPr>
        <w:pBdr>
          <w:left w:val="double" w:sz="18" w:space="4" w:color="2A4F1C"/>
        </w:pBdr>
        <w:spacing w:line="420" w:lineRule="exact"/>
        <w:rPr>
          <w:rFonts w:ascii="Arial Black" w:eastAsia="Times New Roman" w:hAnsi="Arial Black" w:cs="Times New Roman"/>
          <w:caps/>
          <w:color w:val="2A4F1C"/>
          <w:kern w:val="28"/>
          <w:sz w:val="32"/>
          <w:szCs w:val="32"/>
        </w:rPr>
      </w:pPr>
      <w:sdt>
        <w:sdtPr>
          <w:rPr>
            <w:rFonts w:ascii="Arial Black" w:eastAsia="Times New Roman" w:hAnsi="Arial Black" w:cs="Times New Roman"/>
            <w:caps/>
            <w:color w:val="017057"/>
            <w:kern w:val="28"/>
            <w:sz w:val="32"/>
            <w:szCs w:val="32"/>
          </w:rPr>
          <w:alias w:val="Название"/>
          <w:id w:val="220683848"/>
          <w:placeholder>
            <w:docPart w:val="1CBC3B715AD04051A51DADC09FFE35B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07655D" w:rsidRPr="0007655D">
            <w:rPr>
              <w:rFonts w:ascii="Arial Black" w:eastAsia="Times New Roman" w:hAnsi="Arial Black" w:cs="Times New Roman"/>
              <w:caps/>
              <w:color w:val="017057"/>
              <w:kern w:val="28"/>
              <w:sz w:val="32"/>
              <w:szCs w:val="32"/>
            </w:rPr>
            <w:t>Карьерные траектории внутри некоммерческой организации</w:t>
          </w:r>
        </w:sdtContent>
      </w:sdt>
    </w:p>
    <w:p w:rsidR="006A5D38" w:rsidRPr="00AD04AA" w:rsidRDefault="006A5D38" w:rsidP="00557587">
      <w:pPr>
        <w:spacing w:line="240" w:lineRule="auto"/>
        <w:ind w:firstLine="720"/>
        <w:jc w:val="both"/>
        <w:rPr>
          <w:b/>
        </w:rPr>
      </w:pPr>
    </w:p>
    <w:p w:rsidR="00B667DE" w:rsidRPr="00AD04AA" w:rsidRDefault="00B667DE" w:rsidP="00557587">
      <w:pPr>
        <w:spacing w:line="240" w:lineRule="auto"/>
        <w:ind w:firstLine="720"/>
        <w:jc w:val="both"/>
      </w:pPr>
    </w:p>
    <w:p w:rsidR="0007655D" w:rsidRPr="0007655D" w:rsidRDefault="0007655D" w:rsidP="0007655D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655D" w:rsidRP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Сотрудники некоммерческих организаций обычно </w:t>
      </w:r>
      <w:proofErr w:type="gramStart"/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>достаточно мотивированные</w:t>
      </w:r>
      <w:proofErr w:type="gramEnd"/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люди, они приходят не просто работать, а осуществлять какую-то личную миссию, помогать людям и спасать мир.</w:t>
      </w:r>
    </w:p>
    <w:p w:rsidR="0007655D" w:rsidRP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Но проблема карьерного застоя может снизить мотивация к деятельности и самоотдачу даже тех сотрудников, которые были самыми продуктивными и преданными организации. Ощущение карьерного застоя связано с неудовлетворённостью разных потребностей работника, связанных с его профессиональной деятельностью: от банальной нехватки денег при изменении семейных обстоятельств до ощущения недостаточного признания заслуг. </w:t>
      </w:r>
    </w:p>
    <w:p w:rsidR="0007655D" w:rsidRP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Вообще, представить человеку перспективу его профессионального развития внутри организации важно с самого первого дня, как он пришёл на работу. </w:t>
      </w:r>
      <w:proofErr w:type="gramStart"/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>НКО воспринимаются как перевалочные пункты между серьёзной бизнес-работой потому, что обычные люди очень боятся потерять рыночно-ориентированные навыки, приходя трудиться в некоммерческую сферу.</w:t>
      </w:r>
      <w:proofErr w:type="gramEnd"/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Либо не понимают, чем они смогут заняться здесь через год, три года. </w:t>
      </w:r>
    </w:p>
    <w:p w:rsidR="0007655D" w:rsidRP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Стратегию развития организации необходимо связывать со стратегией профессионального роста сотрудников. Им важно будет знать о перспективах своей трудовой жизни. Сообщайте о планах по открытию новых направлений, расширении географии деятельности. Если можно вместо того, чтобы привлекать стороннего эксперта на какой-то проект, переучить своего сотрудника, лучше сделайте это. Организуйте повышение квалификации, обращая внимание на рынок труда в целом, люди волнуются, если чувствуют, что их профессиональная деятельность оторвана от реальной экономической ситуации, специализация слишком редкая и невостребованная.  </w:t>
      </w:r>
    </w:p>
    <w:p w:rsidR="0007655D" w:rsidRP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>К сожалению, некоммерческие организации в большинстве случаев (если речь не идёт об огромных международных сетях) не могут предоставить возможность классической вертикальной карьеры: от менеджера проекта к заместителю директора. Иногда сами сотрудники стремятся к осуществлению собственных идей через профессиональную деятельность, творчеству, оказание помощи нуждающимся больше, чем к карьерному росту, и не всех привлекает возможность отвечать за административную часть деятельности организации: подготовку отчётов, ведение документации и т.д.</w:t>
      </w:r>
    </w:p>
    <w:p w:rsid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>Какие возможности горизонтальной карьеры можно предложить сотрудникам некоммерческой организации?</w:t>
      </w:r>
    </w:p>
    <w:p w:rsidR="0007655D" w:rsidRP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655D" w:rsidRP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55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Расширение ответственности.</w:t>
      </w:r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Это как раз для тех, кто хотел бы, помимо профессионального самоосуществления, классического вертикального роста с увеличением числа полномочий. Такие сотрудники могут начать с кураторства собственного проекта, или целого тематического направления. Главное, чтобы их стремления взять на себя больше ответственности не разваливали организацию, не толкали её на освоение тех сфер деятельности и проектов, которые противоречат её миссии, желанию и стремлениям других </w:t>
      </w:r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сотрудников. </w:t>
      </w:r>
    </w:p>
    <w:p w:rsid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>Таких сотрудников можно привлекать к исполнению административно-управленческой работы: подготовке отчётов, ведению документации, презентации результатов работы, встречам с важными партнёрами и т.д. Конечно, при условии, что они на деле хорошо справятся с частью работы руководителя, не подведут организацию и оправдают доверие коллег.</w:t>
      </w:r>
    </w:p>
    <w:p w:rsidR="0007655D" w:rsidRP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655D" w:rsidRP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55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Расширение профессиональной сферы: </w:t>
      </w:r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освоение смежных областей деятельности. </w:t>
      </w:r>
    </w:p>
    <w:p w:rsidR="0007655D" w:rsidRP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Например, ваш менеджер проектов чувствует, что хотел бы (и мог бы) руководить направлением. Но в ваши планы не входит в ближайшее время открывать целое новое направление. </w:t>
      </w:r>
    </w:p>
    <w:p w:rsid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Возможно, менеджер проектов в ближайший год-полгода мог бы стать менеджером по управлению персоналом или </w:t>
      </w:r>
      <w:proofErr w:type="spellStart"/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>коучем</w:t>
      </w:r>
      <w:proofErr w:type="spellEnd"/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работать как с сотрудниками вашей организации, так и с сотрудниками других СОНКО.</w:t>
      </w:r>
      <w:proofErr w:type="gramEnd"/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Либо он мог бы расширить свою сферу деятельности и помимо управления проектами  заниматься консалтингом в этой области. Если он уже несколько раз прошёл курсы повышения квалификации в сфере управления проектами, то перед нами готовый консультант.</w:t>
      </w:r>
    </w:p>
    <w:p w:rsidR="0007655D" w:rsidRP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655D" w:rsidRP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55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Наставничество.</w:t>
      </w:r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наставничестве, помимо профессиональных знаний, важен опыт работы, трансляция образцов корпоративной культуры и поведения, навыки </w:t>
      </w:r>
      <w:proofErr w:type="spellStart"/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>коучинга</w:t>
      </w:r>
      <w:proofErr w:type="spellEnd"/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т.д. Если речь идёт о передаче каких-то специальных профессиональных навыков и, что важно, опыта профессиональной деятельности, конкретных примеров действия в сложных профессиональных ситуациях, то тут подойдёт и возможность руководства группой стажёров, и открытие юридической клиники, и создание коллекции кейсов и историй успеха. </w:t>
      </w:r>
    </w:p>
    <w:p w:rsid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Наставничество как возможность развития в рамках горизонтальной карьеры может подойти даже вашему секретарю. Если он давно работает в организации, знает и создаёт правила и традиции, то вполне может “взять шефство” над проходящими практику студентами или волонтёрами. Доверьте ему введение в курс дела вновь прибывших коллег, заботу о том, чтобы им было комфортно в новом коллективе, и они быстрее адаптировались и включились в работу. </w:t>
      </w:r>
    </w:p>
    <w:p w:rsidR="0007655D" w:rsidRP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655D" w:rsidRP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55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Эксперт.</w:t>
      </w:r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Вырасти из рядового сотрудника в эксперта, стать </w:t>
      </w:r>
      <w:proofErr w:type="spellStart"/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>медийной</w:t>
      </w:r>
      <w:proofErr w:type="spellEnd"/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персоной за счёт своих знаний - ещё один вариант горизонтальной карьеры для сотрудника НКО. Возможность успешного осуществления такой траектории развития зависит не только от качества поддержки со стороны руководителя, но и от личных усилий сотрудника, имеющего амбиции профессионального роста. Возможно, коллегам, которые доросли до статуса эксперта, стоит предоставлять возможность осуществлять свои личные проекты, либо параллельно работать в других организациях, преподавать, заниматься исследованиями и т.д. В том числе - если руководитель организации в силу объективных причин не может повысить им зарплату, обеспечить возможность дополнительного заработка. </w:t>
      </w:r>
    </w:p>
    <w:p w:rsidR="0007655D" w:rsidRP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55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Смена сферы деятельности.</w:t>
      </w:r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Если сотрудник исчерпал себя в каком-то привычном профессиональном качестве, возможно, у него появиться второе дыхание при смене деятельности. Здесь речь не идёт о приобретении дополнительных навыков в смежных областях, важно освоить что-то совершенно новое, с чем прежде не сталкивался (но это новое, конечно, должно быть по душе и соответствовать способностям). Например, ваш правозащитный юрист, который несколько лет занимался защитой право заключённых, может пригодиться в качестве специалиста по государственным закупкам. Это сделает его востребованным на рынке труда в целом, придаст уверенности в себе как в профессионале, а организация с его помощью сможет освоить новое направление работы. </w:t>
      </w:r>
    </w:p>
    <w:p w:rsidR="0007655D" w:rsidRP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55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Публичная карьера гражданского активиста. </w:t>
      </w:r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Внутри каждой некоммерческой </w:t>
      </w:r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организации есть носители своих собственных гражданских проектов. Иногда им удаётся успешно вписывать свои идеи в общую деятельность организации. Иногда - они разрываются между собственным проектом и профессиональными обязанностями. Конечно, если персональные проекты ваших сотрудников слишком далеки от интересов организации и даже угрожают им - лучше расстаться с сотрудником или как минимум поставить его перед выбором (который, скорее всего, завершиться не в пользу его личного проекта). Но в некоторых случаях (особенно если сотруднику недостаёт признания его заслуг, или творчества и независимости в принятии решений и т.д.) можно создать условия для того, чтобы он мог осуществиться и как гражданский активист, и как сотрудник НКО. Например, предложить шибкий график работы, или часть активистской деятельности вести в рамках организационных проектов и т.д.</w:t>
      </w:r>
    </w:p>
    <w:p w:rsidR="0007655D" w:rsidRP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655D" w:rsidRPr="0007655D" w:rsidRDefault="0007655D" w:rsidP="0007655D">
      <w:pPr>
        <w:pStyle w:val="ConsPlusNormal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55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Личный проект.</w:t>
      </w:r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Эта возможность расширения обыденной профессиональной деятельности сотрудника НКО похожа на самоосуществление гражданского активиста, но она не обязательно реализуется в публичной сфере и не обязательно связана </w:t>
      </w:r>
      <w:proofErr w:type="gramStart"/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proofErr w:type="gramEnd"/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гражданским </w:t>
      </w:r>
      <w:proofErr w:type="spellStart"/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>активизмом</w:t>
      </w:r>
      <w:proofErr w:type="spellEnd"/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Это возможность сотрудника от начала и до конца: от идеи до реализации отвечать за какую-то сферу работы организации. Она может касаться внедрения какой-то инновации, новых правил работы или управления. Например, сотрудник изъявил желание отвечать за все корпоративные мероприятия в этом году, хотя никогда не делал этого раньше, прекрасно, пусть соберёт команду и делает. </w:t>
      </w:r>
    </w:p>
    <w:p w:rsidR="0007655D" w:rsidRPr="0007655D" w:rsidRDefault="0007655D" w:rsidP="0007655D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655D" w:rsidRPr="0007655D" w:rsidRDefault="0007655D" w:rsidP="0007655D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655D" w:rsidRPr="0007655D" w:rsidRDefault="0007655D" w:rsidP="0007655D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655D" w:rsidRPr="0007655D" w:rsidRDefault="0007655D" w:rsidP="0007655D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655D" w:rsidRPr="0007655D" w:rsidRDefault="0007655D" w:rsidP="0007655D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5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7655D" w:rsidRPr="0007655D" w:rsidRDefault="0007655D" w:rsidP="0007655D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D04AA" w:rsidRPr="00AD04AA" w:rsidRDefault="00AD04AA" w:rsidP="00AD04A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7DE" w:rsidRPr="00AD04AA" w:rsidRDefault="00B667DE" w:rsidP="00AD04AA">
      <w:pPr>
        <w:jc w:val="both"/>
      </w:pPr>
    </w:p>
    <w:sectPr w:rsidR="00B667DE" w:rsidRPr="00AD04AA" w:rsidSect="006A5D38">
      <w:footerReference w:type="default" r:id="rId9"/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D5" w:rsidRDefault="00B870D5" w:rsidP="006A5D38">
      <w:pPr>
        <w:spacing w:line="240" w:lineRule="auto"/>
      </w:pPr>
      <w:r>
        <w:separator/>
      </w:r>
    </w:p>
  </w:endnote>
  <w:endnote w:type="continuationSeparator" w:id="0">
    <w:p w:rsidR="00B870D5" w:rsidRDefault="00B870D5" w:rsidP="006A5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Black" w:eastAsia="Times New Roman" w:hAnsi="Arial Black" w:cs="Times New Roman"/>
        <w:noProof/>
        <w:color w:val="2A4F1C"/>
        <w:sz w:val="20"/>
        <w:szCs w:val="18"/>
      </w:rPr>
      <w:id w:val="-1976054459"/>
      <w:docPartObj>
        <w:docPartGallery w:val="Page Numbers (Bottom of Page)"/>
        <w:docPartUnique/>
      </w:docPartObj>
    </w:sdtPr>
    <w:sdtContent>
      <w:p w:rsidR="006A5D38" w:rsidRPr="006A5D38" w:rsidRDefault="006A5D38" w:rsidP="006A5D38">
        <w:pPr>
          <w:spacing w:before="200" w:line="240" w:lineRule="auto"/>
          <w:contextualSpacing/>
          <w:rPr>
            <w:rFonts w:ascii="Arial Black" w:eastAsia="Times New Roman" w:hAnsi="Arial Black" w:cs="Times New Roman"/>
            <w:noProof/>
            <w:color w:val="2A4F1C"/>
            <w:sz w:val="20"/>
            <w:szCs w:val="18"/>
          </w:rPr>
        </w:pPr>
        <w:r w:rsidRPr="006A5D38">
          <w:rPr>
            <w:rFonts w:ascii="Arial Black" w:eastAsia="Times New Roman" w:hAnsi="Arial Black"/>
            <w:noProof/>
            <w:color w:val="2A4F1C"/>
            <w:sz w:val="20"/>
            <w:szCs w:val="18"/>
          </w:rPr>
          <w:t>©</w:t>
        </w:r>
        <w:r w:rsidRPr="006A5D38">
          <w:rPr>
            <w:rFonts w:ascii="Arial Black" w:eastAsia="Times New Roman" w:hAnsi="Arial Black" w:cs="Times New Roman"/>
            <w:noProof/>
            <w:color w:val="2A4F1C"/>
            <w:sz w:val="20"/>
            <w:szCs w:val="18"/>
          </w:rPr>
          <w:t xml:space="preserve">МОО «Общество развития продуктивных инициатив» </w:t>
        </w:r>
      </w:p>
      <w:p w:rsidR="006A5D38" w:rsidRPr="006A5D38" w:rsidRDefault="00C95267" w:rsidP="006A5D38">
        <w:pPr>
          <w:spacing w:before="200" w:line="240" w:lineRule="auto"/>
          <w:contextualSpacing/>
          <w:rPr>
            <w:rFonts w:ascii="Arial Black" w:eastAsia="Times New Roman" w:hAnsi="Arial Black" w:cs="Times New Roman"/>
            <w:noProof/>
            <w:color w:val="2A4F1C"/>
            <w:sz w:val="20"/>
            <w:szCs w:val="18"/>
          </w:rPr>
        </w:pPr>
        <w:hyperlink r:id="rId1" w:history="1">
          <w:r w:rsidR="006A5D38" w:rsidRPr="006A5D38">
            <w:rPr>
              <w:rFonts w:ascii="Arial Black" w:eastAsia="Times New Roman" w:hAnsi="Arial Black" w:cs="Times New Roman"/>
              <w:noProof/>
              <w:color w:val="6B9F25"/>
              <w:sz w:val="20"/>
              <w:szCs w:val="18"/>
              <w:u w:val="single"/>
              <w:lang w:val="en-US"/>
            </w:rPr>
            <w:t>http</w:t>
          </w:r>
          <w:r w:rsidR="006A5D38" w:rsidRPr="006A5D38">
            <w:rPr>
              <w:rFonts w:ascii="Arial Black" w:eastAsia="Times New Roman" w:hAnsi="Arial Black" w:cs="Times New Roman"/>
              <w:noProof/>
              <w:color w:val="6B9F25"/>
              <w:sz w:val="20"/>
              <w:szCs w:val="18"/>
              <w:u w:val="single"/>
            </w:rPr>
            <w:t>://</w:t>
          </w:r>
          <w:r w:rsidR="006A5D38" w:rsidRPr="006A5D38">
            <w:rPr>
              <w:rFonts w:ascii="Arial Black" w:eastAsia="Times New Roman" w:hAnsi="Arial Black" w:cs="Times New Roman"/>
              <w:noProof/>
              <w:color w:val="6B9F25"/>
              <w:sz w:val="20"/>
              <w:szCs w:val="18"/>
              <w:u w:val="single"/>
              <w:lang w:val="en-US"/>
            </w:rPr>
            <w:t>ngo</w:t>
          </w:r>
          <w:r w:rsidR="006A5D38" w:rsidRPr="006A5D38">
            <w:rPr>
              <w:rFonts w:ascii="Arial Black" w:eastAsia="Times New Roman" w:hAnsi="Arial Black" w:cs="Times New Roman"/>
              <w:noProof/>
              <w:color w:val="6B9F25"/>
              <w:sz w:val="20"/>
              <w:szCs w:val="18"/>
              <w:u w:val="single"/>
            </w:rPr>
            <w:t>-</w:t>
          </w:r>
          <w:r w:rsidR="006A5D38" w:rsidRPr="006A5D38">
            <w:rPr>
              <w:rFonts w:ascii="Arial Black" w:eastAsia="Times New Roman" w:hAnsi="Arial Black" w:cs="Times New Roman"/>
              <w:noProof/>
              <w:color w:val="6B9F25"/>
              <w:sz w:val="20"/>
              <w:szCs w:val="18"/>
              <w:u w:val="single"/>
              <w:lang w:val="en-US"/>
            </w:rPr>
            <w:t>orpi</w:t>
          </w:r>
          <w:r w:rsidR="006A5D38" w:rsidRPr="006A5D38">
            <w:rPr>
              <w:rFonts w:ascii="Arial Black" w:eastAsia="Times New Roman" w:hAnsi="Arial Black" w:cs="Times New Roman"/>
              <w:noProof/>
              <w:color w:val="6B9F25"/>
              <w:sz w:val="20"/>
              <w:szCs w:val="18"/>
              <w:u w:val="single"/>
            </w:rPr>
            <w:t>.</w:t>
          </w:r>
          <w:r w:rsidR="006A5D38" w:rsidRPr="006A5D38">
            <w:rPr>
              <w:rFonts w:ascii="Arial Black" w:eastAsia="Times New Roman" w:hAnsi="Arial Black" w:cs="Times New Roman"/>
              <w:noProof/>
              <w:color w:val="6B9F25"/>
              <w:sz w:val="20"/>
              <w:szCs w:val="18"/>
              <w:u w:val="single"/>
              <w:lang w:val="en-US"/>
            </w:rPr>
            <w:t>ru</w:t>
          </w:r>
          <w:r w:rsidR="006A5D38" w:rsidRPr="006A5D38">
            <w:rPr>
              <w:rFonts w:ascii="Arial Black" w:eastAsia="Times New Roman" w:hAnsi="Arial Black" w:cs="Times New Roman"/>
              <w:noProof/>
              <w:color w:val="6B9F25"/>
              <w:sz w:val="20"/>
              <w:szCs w:val="18"/>
              <w:u w:val="single"/>
            </w:rPr>
            <w:t>/</w:t>
          </w:r>
        </w:hyperlink>
        <w:r w:rsidR="006A5D38" w:rsidRPr="006A5D38">
          <w:rPr>
            <w:rFonts w:ascii="Arial Black" w:eastAsia="Times New Roman" w:hAnsi="Arial Black" w:cs="Times New Roman"/>
            <w:noProof/>
            <w:color w:val="2A4F1C"/>
            <w:sz w:val="20"/>
            <w:szCs w:val="18"/>
          </w:rPr>
          <w:t xml:space="preserve"> </w:t>
        </w:r>
        <w:hyperlink r:id="rId2" w:history="1">
          <w:r w:rsidR="006A5D38" w:rsidRPr="006A5D38">
            <w:rPr>
              <w:rFonts w:ascii="Arial Black" w:eastAsia="Times New Roman" w:hAnsi="Arial Black" w:cs="Times New Roman"/>
              <w:noProof/>
              <w:color w:val="6B9F25"/>
              <w:sz w:val="20"/>
              <w:szCs w:val="18"/>
              <w:u w:val="single"/>
              <w:lang w:val="en-US"/>
            </w:rPr>
            <w:t>info</w:t>
          </w:r>
          <w:r w:rsidR="006A5D38" w:rsidRPr="006A5D38">
            <w:rPr>
              <w:rFonts w:ascii="Arial Black" w:eastAsia="Times New Roman" w:hAnsi="Arial Black" w:cs="Times New Roman"/>
              <w:noProof/>
              <w:color w:val="6B9F25"/>
              <w:sz w:val="20"/>
              <w:szCs w:val="18"/>
              <w:u w:val="single"/>
            </w:rPr>
            <w:t>@</w:t>
          </w:r>
          <w:r w:rsidR="006A5D38" w:rsidRPr="006A5D38">
            <w:rPr>
              <w:rFonts w:ascii="Arial Black" w:eastAsia="Times New Roman" w:hAnsi="Arial Black" w:cs="Times New Roman"/>
              <w:noProof/>
              <w:color w:val="6B9F25"/>
              <w:sz w:val="20"/>
              <w:szCs w:val="18"/>
              <w:u w:val="single"/>
              <w:lang w:val="en-US"/>
            </w:rPr>
            <w:t>ngo</w:t>
          </w:r>
          <w:r w:rsidR="006A5D38" w:rsidRPr="006A5D38">
            <w:rPr>
              <w:rFonts w:ascii="Arial Black" w:eastAsia="Times New Roman" w:hAnsi="Arial Black" w:cs="Times New Roman"/>
              <w:noProof/>
              <w:color w:val="6B9F25"/>
              <w:sz w:val="20"/>
              <w:szCs w:val="18"/>
              <w:u w:val="single"/>
            </w:rPr>
            <w:t>-</w:t>
          </w:r>
          <w:r w:rsidR="006A5D38" w:rsidRPr="006A5D38">
            <w:rPr>
              <w:rFonts w:ascii="Arial Black" w:eastAsia="Times New Roman" w:hAnsi="Arial Black" w:cs="Times New Roman"/>
              <w:noProof/>
              <w:color w:val="6B9F25"/>
              <w:sz w:val="20"/>
              <w:szCs w:val="18"/>
              <w:u w:val="single"/>
              <w:lang w:val="en-US"/>
            </w:rPr>
            <w:t>orpi</w:t>
          </w:r>
          <w:r w:rsidR="006A5D38" w:rsidRPr="006A5D38">
            <w:rPr>
              <w:rFonts w:ascii="Arial Black" w:eastAsia="Times New Roman" w:hAnsi="Arial Black" w:cs="Times New Roman"/>
              <w:noProof/>
              <w:color w:val="6B9F25"/>
              <w:sz w:val="20"/>
              <w:szCs w:val="18"/>
              <w:u w:val="single"/>
            </w:rPr>
            <w:t>.</w:t>
          </w:r>
          <w:r w:rsidR="006A5D38" w:rsidRPr="006A5D38">
            <w:rPr>
              <w:rFonts w:ascii="Arial Black" w:eastAsia="Times New Roman" w:hAnsi="Arial Black" w:cs="Times New Roman"/>
              <w:noProof/>
              <w:color w:val="6B9F25"/>
              <w:sz w:val="20"/>
              <w:szCs w:val="18"/>
              <w:u w:val="single"/>
              <w:lang w:val="en-US"/>
            </w:rPr>
            <w:t>ru</w:t>
          </w:r>
        </w:hyperlink>
        <w:r w:rsidR="006A5D38" w:rsidRPr="006A5D38">
          <w:rPr>
            <w:rFonts w:ascii="Arial Black" w:eastAsia="Times New Roman" w:hAnsi="Arial Black" w:cs="Times New Roman"/>
            <w:noProof/>
            <w:color w:val="2A4F1C"/>
            <w:sz w:val="20"/>
            <w:szCs w:val="18"/>
          </w:rPr>
          <w:t xml:space="preserve"> </w:t>
        </w:r>
        <w:r w:rsidR="006A5D38" w:rsidRPr="006A5D38">
          <w:rPr>
            <w:rFonts w:ascii="Arial Black" w:eastAsia="Times New Roman" w:hAnsi="Arial Black" w:cs="Times New Roman"/>
            <w:noProof/>
            <w:color w:val="2A4F1C"/>
            <w:sz w:val="20"/>
            <w:szCs w:val="18"/>
          </w:rPr>
          <w:tab/>
        </w:r>
        <w:r w:rsidR="006A5D38" w:rsidRPr="006A5D38">
          <w:rPr>
            <w:rFonts w:ascii="Arial Black" w:eastAsia="Times New Roman" w:hAnsi="Arial Black" w:cs="Times New Roman"/>
            <w:noProof/>
            <w:color w:val="2A4F1C"/>
            <w:sz w:val="20"/>
            <w:szCs w:val="18"/>
          </w:rPr>
          <w:tab/>
        </w:r>
        <w:r w:rsidR="006A5D38" w:rsidRPr="006A5D38">
          <w:rPr>
            <w:rFonts w:ascii="Arial Black" w:eastAsia="Times New Roman" w:hAnsi="Arial Black" w:cs="Times New Roman"/>
            <w:noProof/>
            <w:color w:val="2A4F1C"/>
            <w:sz w:val="20"/>
            <w:szCs w:val="18"/>
          </w:rPr>
          <w:tab/>
        </w:r>
        <w:r w:rsidR="006A5D38" w:rsidRPr="006A5D38">
          <w:rPr>
            <w:rFonts w:ascii="Arial Black" w:eastAsia="Times New Roman" w:hAnsi="Arial Black" w:cs="Times New Roman"/>
            <w:noProof/>
            <w:color w:val="2A4F1C"/>
            <w:sz w:val="20"/>
            <w:szCs w:val="18"/>
          </w:rPr>
          <w:tab/>
        </w:r>
        <w:r w:rsidR="006A5D38" w:rsidRPr="006A5D38">
          <w:rPr>
            <w:rFonts w:ascii="Arial Black" w:eastAsia="Times New Roman" w:hAnsi="Arial Black" w:cs="Times New Roman"/>
            <w:noProof/>
            <w:color w:val="2A4F1C"/>
            <w:sz w:val="20"/>
            <w:szCs w:val="18"/>
          </w:rPr>
          <w:tab/>
        </w:r>
        <w:r w:rsidR="006A5D38" w:rsidRPr="006A5D38">
          <w:rPr>
            <w:rFonts w:ascii="Arial Black" w:eastAsia="Times New Roman" w:hAnsi="Arial Black" w:cs="Times New Roman"/>
            <w:noProof/>
            <w:color w:val="2A4F1C"/>
            <w:sz w:val="20"/>
            <w:szCs w:val="18"/>
          </w:rPr>
          <w:tab/>
        </w:r>
        <w:r w:rsidRPr="006A5D38">
          <w:rPr>
            <w:rFonts w:ascii="Arial Black" w:eastAsia="Times New Roman" w:hAnsi="Arial Black" w:cs="Times New Roman"/>
            <w:noProof/>
            <w:color w:val="2A4F1C"/>
            <w:sz w:val="20"/>
            <w:szCs w:val="18"/>
          </w:rPr>
          <w:fldChar w:fldCharType="begin"/>
        </w:r>
        <w:r w:rsidR="006A5D38" w:rsidRPr="006A5D38">
          <w:rPr>
            <w:rFonts w:ascii="Arial Black" w:eastAsia="Times New Roman" w:hAnsi="Arial Black" w:cs="Times New Roman"/>
            <w:noProof/>
            <w:color w:val="2A4F1C"/>
            <w:sz w:val="20"/>
            <w:szCs w:val="18"/>
            <w:lang w:val="en-US"/>
          </w:rPr>
          <w:instrText>PAGE</w:instrText>
        </w:r>
        <w:r w:rsidR="006A5D38" w:rsidRPr="006A5D38">
          <w:rPr>
            <w:rFonts w:ascii="Arial Black" w:eastAsia="Times New Roman" w:hAnsi="Arial Black" w:cs="Times New Roman"/>
            <w:noProof/>
            <w:color w:val="2A4F1C"/>
            <w:sz w:val="20"/>
            <w:szCs w:val="18"/>
          </w:rPr>
          <w:instrText xml:space="preserve">   \* </w:instrText>
        </w:r>
        <w:r w:rsidR="006A5D38" w:rsidRPr="006A5D38">
          <w:rPr>
            <w:rFonts w:ascii="Arial Black" w:eastAsia="Times New Roman" w:hAnsi="Arial Black" w:cs="Times New Roman"/>
            <w:noProof/>
            <w:color w:val="2A4F1C"/>
            <w:sz w:val="20"/>
            <w:szCs w:val="18"/>
            <w:lang w:val="en-US"/>
          </w:rPr>
          <w:instrText>MERGEFORMAT</w:instrText>
        </w:r>
        <w:r w:rsidRPr="006A5D38">
          <w:rPr>
            <w:rFonts w:ascii="Arial Black" w:eastAsia="Times New Roman" w:hAnsi="Arial Black" w:cs="Times New Roman"/>
            <w:noProof/>
            <w:color w:val="2A4F1C"/>
            <w:sz w:val="20"/>
            <w:szCs w:val="18"/>
          </w:rPr>
          <w:fldChar w:fldCharType="separate"/>
        </w:r>
        <w:r w:rsidR="008C496B" w:rsidRPr="008C496B">
          <w:rPr>
            <w:rFonts w:ascii="Arial Black" w:eastAsia="Times New Roman" w:hAnsi="Arial Black" w:cs="Times New Roman"/>
            <w:noProof/>
            <w:color w:val="2A4F1C"/>
            <w:sz w:val="20"/>
            <w:szCs w:val="18"/>
          </w:rPr>
          <w:t>1</w:t>
        </w:r>
        <w:r w:rsidRPr="006A5D38">
          <w:rPr>
            <w:rFonts w:ascii="Arial Black" w:eastAsia="Times New Roman" w:hAnsi="Arial Black" w:cs="Times New Roman"/>
            <w:noProof/>
            <w:color w:val="2A4F1C"/>
            <w:sz w:val="20"/>
            <w:szCs w:val="18"/>
          </w:rPr>
          <w:fldChar w:fldCharType="end"/>
        </w:r>
      </w:p>
    </w:sdtContent>
  </w:sdt>
  <w:p w:rsidR="006A5D38" w:rsidRDefault="006A5D38">
    <w:pPr>
      <w:pStyle w:val="a9"/>
    </w:pPr>
  </w:p>
  <w:p w:rsidR="006A5D38" w:rsidRDefault="006A5D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D5" w:rsidRDefault="00B870D5" w:rsidP="006A5D38">
      <w:pPr>
        <w:spacing w:line="240" w:lineRule="auto"/>
      </w:pPr>
      <w:r>
        <w:separator/>
      </w:r>
    </w:p>
  </w:footnote>
  <w:footnote w:type="continuationSeparator" w:id="0">
    <w:p w:rsidR="00B870D5" w:rsidRDefault="00B870D5" w:rsidP="006A5D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037"/>
    <w:multiLevelType w:val="hybridMultilevel"/>
    <w:tmpl w:val="67BE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47F1"/>
    <w:multiLevelType w:val="hybridMultilevel"/>
    <w:tmpl w:val="38C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E36C1"/>
    <w:multiLevelType w:val="hybridMultilevel"/>
    <w:tmpl w:val="88E4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203"/>
    <w:multiLevelType w:val="hybridMultilevel"/>
    <w:tmpl w:val="B6742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3D58A1"/>
    <w:multiLevelType w:val="hybridMultilevel"/>
    <w:tmpl w:val="B4BE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B1858"/>
    <w:multiLevelType w:val="hybridMultilevel"/>
    <w:tmpl w:val="6B5C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11D10"/>
    <w:multiLevelType w:val="hybridMultilevel"/>
    <w:tmpl w:val="5E463A40"/>
    <w:lvl w:ilvl="0" w:tplc="4FA028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713946"/>
    <w:multiLevelType w:val="hybridMultilevel"/>
    <w:tmpl w:val="FCE6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5646C"/>
    <w:multiLevelType w:val="hybridMultilevel"/>
    <w:tmpl w:val="98E8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50F79"/>
    <w:multiLevelType w:val="hybridMultilevel"/>
    <w:tmpl w:val="AE188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667DE"/>
    <w:rsid w:val="0007655D"/>
    <w:rsid w:val="002D7123"/>
    <w:rsid w:val="003544A1"/>
    <w:rsid w:val="00533ADD"/>
    <w:rsid w:val="00557587"/>
    <w:rsid w:val="006A5D38"/>
    <w:rsid w:val="00703319"/>
    <w:rsid w:val="0081164E"/>
    <w:rsid w:val="008C496B"/>
    <w:rsid w:val="00AD04AA"/>
    <w:rsid w:val="00B667DE"/>
    <w:rsid w:val="00B870D5"/>
    <w:rsid w:val="00C53A94"/>
    <w:rsid w:val="00C95267"/>
    <w:rsid w:val="00CB1C7E"/>
    <w:rsid w:val="00F3545B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267"/>
  </w:style>
  <w:style w:type="paragraph" w:styleId="1">
    <w:name w:val="heading 1"/>
    <w:basedOn w:val="a"/>
    <w:next w:val="a"/>
    <w:rsid w:val="00C9526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rsid w:val="00C9526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rsid w:val="00C9526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rsid w:val="00C9526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C9526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C9526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952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9526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rsid w:val="00C9526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6A5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D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5D3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D38"/>
  </w:style>
  <w:style w:type="paragraph" w:styleId="a9">
    <w:name w:val="footer"/>
    <w:basedOn w:val="a"/>
    <w:link w:val="aa"/>
    <w:uiPriority w:val="99"/>
    <w:unhideWhenUsed/>
    <w:rsid w:val="006A5D3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D38"/>
  </w:style>
  <w:style w:type="character" w:styleId="ab">
    <w:name w:val="Hyperlink"/>
    <w:basedOn w:val="a0"/>
    <w:uiPriority w:val="99"/>
    <w:unhideWhenUsed/>
    <w:rsid w:val="006A5D3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3545B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ConsPlusNormal">
    <w:name w:val="ConsPlusNormal"/>
    <w:rsid w:val="00AD04AA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0"/>
    </w:rPr>
  </w:style>
  <w:style w:type="character" w:styleId="ad">
    <w:name w:val="footnote reference"/>
    <w:basedOn w:val="a0"/>
    <w:uiPriority w:val="99"/>
    <w:semiHidden/>
    <w:unhideWhenUsed/>
    <w:rsid w:val="00AD04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6A5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D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5D3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D38"/>
  </w:style>
  <w:style w:type="paragraph" w:styleId="a9">
    <w:name w:val="footer"/>
    <w:basedOn w:val="a"/>
    <w:link w:val="aa"/>
    <w:uiPriority w:val="99"/>
    <w:unhideWhenUsed/>
    <w:rsid w:val="006A5D3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D38"/>
  </w:style>
  <w:style w:type="character" w:styleId="ab">
    <w:name w:val="Hyperlink"/>
    <w:basedOn w:val="a0"/>
    <w:uiPriority w:val="99"/>
    <w:unhideWhenUsed/>
    <w:rsid w:val="006A5D3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3545B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ConsPlusNormal">
    <w:name w:val="ConsPlusNormal"/>
    <w:rsid w:val="00AD04AA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0"/>
    </w:rPr>
  </w:style>
  <w:style w:type="character" w:styleId="ad">
    <w:name w:val="footnote reference"/>
    <w:basedOn w:val="a0"/>
    <w:uiPriority w:val="99"/>
    <w:semiHidden/>
    <w:unhideWhenUsed/>
    <w:rsid w:val="00AD04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go-orpi.ru" TargetMode="External"/><Relationship Id="rId1" Type="http://schemas.openxmlformats.org/officeDocument/2006/relationships/hyperlink" Target="http://ngo-orpi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BC3B715AD04051A51DADC09FFE3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F36ED-483E-4643-BE13-D0878A3D43E2}"/>
      </w:docPartPr>
      <w:docPartBody>
        <w:p w:rsidR="00262658" w:rsidRDefault="00A7697B" w:rsidP="00A7697B">
          <w:pPr>
            <w:pStyle w:val="1CBC3B715AD04051A51DADC09FFE35B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7697B"/>
    <w:rsid w:val="00262658"/>
    <w:rsid w:val="00A7697B"/>
    <w:rsid w:val="00FE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49CCA9F2614BB0AD4622208EBC6BDA">
    <w:name w:val="AE49CCA9F2614BB0AD4622208EBC6BDA"/>
    <w:rsid w:val="00A7697B"/>
  </w:style>
  <w:style w:type="paragraph" w:customStyle="1" w:styleId="5A2BA297DC184E2CB5B808EF83F1EA16">
    <w:name w:val="5A2BA297DC184E2CB5B808EF83F1EA16"/>
    <w:rsid w:val="00A7697B"/>
  </w:style>
  <w:style w:type="paragraph" w:customStyle="1" w:styleId="1CBC3B715AD04051A51DADC09FFE35B9">
    <w:name w:val="1CBC3B715AD04051A51DADC09FFE35B9"/>
    <w:rsid w:val="00A7697B"/>
  </w:style>
  <w:style w:type="paragraph" w:customStyle="1" w:styleId="6D62A2C4AA0F437494E656463221145D">
    <w:name w:val="6D62A2C4AA0F437494E656463221145D"/>
    <w:rsid w:val="00A7697B"/>
  </w:style>
  <w:style w:type="paragraph" w:customStyle="1" w:styleId="F17B86CAF9FF446BA480516F1CF58CC8">
    <w:name w:val="F17B86CAF9FF446BA480516F1CF58CC8"/>
    <w:rsid w:val="00A769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B418-35C6-4BDE-87EC-65156CE9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Карьерные траектории внутри некоммерческой организации</dc:title>
  <dc:creator>Demakova</dc:creator>
  <cp:lastModifiedBy>ELINA</cp:lastModifiedBy>
  <cp:revision>2</cp:revision>
  <dcterms:created xsi:type="dcterms:W3CDTF">2016-02-08T09:51:00Z</dcterms:created>
  <dcterms:modified xsi:type="dcterms:W3CDTF">2016-02-08T09:51:00Z</dcterms:modified>
</cp:coreProperties>
</file>