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A9" w:rsidRPr="00CE7C59" w:rsidRDefault="00FB7DA9" w:rsidP="00FB7DA9">
      <w:pPr>
        <w:rPr>
          <w:b/>
        </w:rPr>
      </w:pPr>
      <w:r>
        <w:rPr>
          <w:b/>
        </w:rPr>
        <w:t xml:space="preserve">Joint </w:t>
      </w:r>
      <w:r w:rsidRPr="00CE7C59">
        <w:rPr>
          <w:b/>
        </w:rPr>
        <w:t xml:space="preserve">NGO </w:t>
      </w:r>
      <w:r w:rsidR="007F4851">
        <w:rPr>
          <w:b/>
        </w:rPr>
        <w:t>C</w:t>
      </w:r>
      <w:r>
        <w:rPr>
          <w:b/>
        </w:rPr>
        <w:t xml:space="preserve">oncluding </w:t>
      </w:r>
      <w:r w:rsidR="007F4851">
        <w:rPr>
          <w:b/>
        </w:rPr>
        <w:t>S</w:t>
      </w:r>
      <w:bookmarkStart w:id="0" w:name="_GoBack"/>
      <w:bookmarkEnd w:id="0"/>
      <w:r w:rsidRPr="00CE7C59">
        <w:rPr>
          <w:b/>
        </w:rPr>
        <w:t>tatement</w:t>
      </w:r>
    </w:p>
    <w:p w:rsidR="00FB7DA9" w:rsidRDefault="00FB7DA9" w:rsidP="00FB7DA9">
      <w:pPr>
        <w:rPr>
          <w:b/>
        </w:rPr>
      </w:pPr>
    </w:p>
    <w:p w:rsidR="00A32782" w:rsidRDefault="00883F70" w:rsidP="00FB7DA9">
      <w:pPr>
        <w:rPr>
          <w:b/>
        </w:rPr>
      </w:pPr>
      <w:r w:rsidRPr="00CE7C59">
        <w:rPr>
          <w:b/>
        </w:rPr>
        <w:t>Human Rights Council Social Forum 2014</w:t>
      </w:r>
    </w:p>
    <w:p w:rsidR="00883F70" w:rsidRPr="00CE7C59" w:rsidRDefault="00883F70" w:rsidP="00FB7DA9">
      <w:pPr>
        <w:rPr>
          <w:b/>
        </w:rPr>
      </w:pPr>
    </w:p>
    <w:p w:rsidR="00C44800" w:rsidRPr="00CE7C59" w:rsidRDefault="00C44800" w:rsidP="00FB7DA9">
      <w:pPr>
        <w:rPr>
          <w:b/>
        </w:rPr>
      </w:pPr>
      <w:r>
        <w:rPr>
          <w:b/>
        </w:rPr>
        <w:t>3</w:t>
      </w:r>
      <w:r w:rsidRPr="009A41CF">
        <w:rPr>
          <w:b/>
          <w:vertAlign w:val="superscript"/>
        </w:rPr>
        <w:t>rd</w:t>
      </w:r>
      <w:r>
        <w:rPr>
          <w:b/>
        </w:rPr>
        <w:t xml:space="preserve"> April 2014</w:t>
      </w:r>
    </w:p>
    <w:p w:rsidR="00883F70" w:rsidRDefault="00883F70" w:rsidP="00FB7DA9"/>
    <w:p w:rsidR="008E3E40" w:rsidRDefault="008E3E40" w:rsidP="00FB7DA9"/>
    <w:p w:rsidR="008E3E40" w:rsidRDefault="008E3E40" w:rsidP="00FB7DA9"/>
    <w:p w:rsidR="00C44800" w:rsidRDefault="00C44800" w:rsidP="00FB7DA9">
      <w:r>
        <w:t>This joint NGO statement is presented on behalf of:</w:t>
      </w:r>
    </w:p>
    <w:p w:rsidR="00C44800" w:rsidRDefault="00C44800" w:rsidP="00FB7DA9"/>
    <w:p w:rsidR="00CB379D" w:rsidRDefault="00CB379D" w:rsidP="00FB7DA9"/>
    <w:p w:rsidR="00DC21D7" w:rsidRDefault="00DC21D7" w:rsidP="00FB7DA9">
      <w:r>
        <w:t>AARP</w:t>
      </w:r>
    </w:p>
    <w:p w:rsidR="00DC21D7" w:rsidRDefault="00DC21D7" w:rsidP="00FB7DA9">
      <w:r>
        <w:t>Age International</w:t>
      </w:r>
    </w:p>
    <w:p w:rsidR="00DC21D7" w:rsidRDefault="00DC21D7" w:rsidP="00FB7DA9">
      <w:r>
        <w:t>Age Platform Europe</w:t>
      </w:r>
    </w:p>
    <w:p w:rsidR="005D525E" w:rsidRDefault="005D525E" w:rsidP="00FB7DA9">
      <w:r>
        <w:t>Aide-Federation, Morocco</w:t>
      </w:r>
    </w:p>
    <w:p w:rsidR="00DC21D7" w:rsidRDefault="00DC21D7" w:rsidP="00FB7DA9">
      <w:r>
        <w:t>Care Rights, Republic of Korea</w:t>
      </w:r>
    </w:p>
    <w:p w:rsidR="00DC21D7" w:rsidRDefault="00DC21D7" w:rsidP="00FB7DA9">
      <w:r>
        <w:t>HelpAge International</w:t>
      </w:r>
    </w:p>
    <w:p w:rsidR="00DC21D7" w:rsidRDefault="00DC21D7" w:rsidP="00FB7DA9">
      <w:r>
        <w:t>International Longevity Centre Global Alliance</w:t>
      </w:r>
    </w:p>
    <w:p w:rsidR="00DC21D7" w:rsidRDefault="00DC21D7" w:rsidP="00FB7DA9">
      <w:r>
        <w:t>International Network for the Prevention of Elder Abuse</w:t>
      </w:r>
      <w:r w:rsidR="00463F7D">
        <w:t xml:space="preserve"> (INPEA)</w:t>
      </w:r>
    </w:p>
    <w:p w:rsidR="00DC21D7" w:rsidRDefault="00DC21D7" w:rsidP="00FB7DA9">
      <w:r>
        <w:t>Network Humanas, Serbia</w:t>
      </w:r>
    </w:p>
    <w:p w:rsidR="00DC21D7" w:rsidRDefault="00DC21D7" w:rsidP="00FB7DA9">
      <w:r>
        <w:t>Older Women’s Network Europe</w:t>
      </w:r>
    </w:p>
    <w:p w:rsidR="00DC21D7" w:rsidRDefault="00DC21D7" w:rsidP="00FB7DA9">
      <w:r>
        <w:t xml:space="preserve">Organisation des </w:t>
      </w:r>
      <w:r w:rsidR="00463F7D">
        <w:t>Femmes Instig</w:t>
      </w:r>
      <w:r>
        <w:t>alion, Morocco</w:t>
      </w:r>
    </w:p>
    <w:p w:rsidR="00DC21D7" w:rsidRDefault="00DC21D7" w:rsidP="00FB7DA9">
      <w:r>
        <w:t>Red Cross Serbia</w:t>
      </w:r>
    </w:p>
    <w:p w:rsidR="00DC21D7" w:rsidRDefault="00DC21D7" w:rsidP="00FB7DA9">
      <w:r>
        <w:t>Resource Centre for the Elderly, Kyrgyzstan</w:t>
      </w:r>
    </w:p>
    <w:p w:rsidR="00DC21D7" w:rsidRDefault="00DC21D7" w:rsidP="00FB7DA9">
      <w:r>
        <w:t>Uganda Reach the Aged Association (URAA)</w:t>
      </w:r>
    </w:p>
    <w:p w:rsidR="00C233B8" w:rsidRDefault="00C233B8" w:rsidP="00FB7DA9"/>
    <w:p w:rsidR="00C44800" w:rsidRDefault="00C44800" w:rsidP="00FB7DA9"/>
    <w:p w:rsidR="00883F70" w:rsidRDefault="00883F70" w:rsidP="00FB7DA9"/>
    <w:p w:rsidR="00883F70" w:rsidRDefault="000E6652" w:rsidP="00FB7DA9">
      <w:r>
        <w:t xml:space="preserve">We thank the Chair and the Secretariat for their organisation of this Social Forum and all the participants for their </w:t>
      </w:r>
      <w:r w:rsidR="00CA2971">
        <w:t xml:space="preserve">valuable </w:t>
      </w:r>
      <w:r>
        <w:t xml:space="preserve">contributions. </w:t>
      </w:r>
    </w:p>
    <w:p w:rsidR="001C4AD7" w:rsidRDefault="001C4AD7" w:rsidP="00FB7DA9"/>
    <w:p w:rsidR="00CA3221" w:rsidRDefault="00CE7C59" w:rsidP="00FB7DA9">
      <w:r>
        <w:t>We welcome the fact that t</w:t>
      </w:r>
      <w:r w:rsidR="00CA3221">
        <w:t>hisSocial Forum has recognized both the common and distinct exp</w:t>
      </w:r>
      <w:r w:rsidR="003D53BE">
        <w:t xml:space="preserve">erience of discrimination that </w:t>
      </w:r>
      <w:r w:rsidR="00CA3221">
        <w:t xml:space="preserve">women and men face </w:t>
      </w:r>
      <w:r w:rsidR="003D53BE">
        <w:t xml:space="preserve">in old age </w:t>
      </w:r>
      <w:r w:rsidR="00CA3221">
        <w:t>and we call upon Member States to take action to increase the collection and analysis of disaggregated data on different grounds to expose complex multiple and intersectional discrimination in old age.</w:t>
      </w:r>
    </w:p>
    <w:p w:rsidR="00CA3221" w:rsidRDefault="00CA3221" w:rsidP="00FB7DA9"/>
    <w:p w:rsidR="00D75918" w:rsidRDefault="00CA3221" w:rsidP="00FB7DA9">
      <w:r>
        <w:t xml:space="preserve">We also welcome the fact that </w:t>
      </w:r>
      <w:r w:rsidR="000E6652">
        <w:t xml:space="preserve">this Social Forum </w:t>
      </w:r>
      <w:r w:rsidR="00D75918">
        <w:t xml:space="preserve">has </w:t>
      </w:r>
      <w:r w:rsidR="00552445">
        <w:t xml:space="preserve">dispelled any myths there may have been about the validity of the </w:t>
      </w:r>
      <w:r w:rsidR="00D75918">
        <w:t xml:space="preserve">arguments </w:t>
      </w:r>
      <w:r w:rsidR="00552445">
        <w:t xml:space="preserve">put forward </w:t>
      </w:r>
      <w:r w:rsidR="00D75918">
        <w:t>against a new convention</w:t>
      </w:r>
      <w:r w:rsidR="00552445">
        <w:t>that</w:t>
      </w:r>
      <w:r w:rsidR="00CE7C59">
        <w:t xml:space="preserve"> have </w:t>
      </w:r>
      <w:r w:rsidR="009A41CF">
        <w:t xml:space="preserve">hitherto </w:t>
      </w:r>
      <w:r w:rsidR="00CE7C59">
        <w:t>polarised the current debate arou</w:t>
      </w:r>
      <w:r w:rsidR="008A1495">
        <w:t>nd older people’s</w:t>
      </w:r>
      <w:r w:rsidR="00C3619B">
        <w:t xml:space="preserve"> rights. </w:t>
      </w:r>
    </w:p>
    <w:p w:rsidR="00D75918" w:rsidRDefault="00D75918" w:rsidP="00FB7DA9"/>
    <w:p w:rsidR="00D75918" w:rsidRDefault="008A1495" w:rsidP="00FB7DA9">
      <w:r>
        <w:t>This Social Forum has</w:t>
      </w:r>
      <w:r w:rsidR="00CE7C59">
        <w:t xml:space="preserve"> confirmed that e</w:t>
      </w:r>
      <w:r w:rsidR="00D75918">
        <w:t>xisting guidance, principles</w:t>
      </w:r>
      <w:r w:rsidR="00CE7C59">
        <w:t>,</w:t>
      </w:r>
      <w:r w:rsidR="00D75918">
        <w:t xml:space="preserve"> general commen</w:t>
      </w:r>
      <w:r w:rsidR="00CA2971">
        <w:t>ts and recommendations</w:t>
      </w:r>
      <w:r w:rsidR="00D75918">
        <w:t xml:space="preserve"> across the international human rights system have not and can not result in adequate protection and promotion of older people’s rights by States’ parties and other stakeholders.  </w:t>
      </w:r>
    </w:p>
    <w:p w:rsidR="00D75918" w:rsidRDefault="00D75918" w:rsidP="00FB7DA9"/>
    <w:p w:rsidR="00B0125F" w:rsidRDefault="00D75918" w:rsidP="00FB7DA9">
      <w:r>
        <w:t xml:space="preserve">The Social Forum has </w:t>
      </w:r>
      <w:r w:rsidR="00CE7C59">
        <w:t xml:space="preserve">also </w:t>
      </w:r>
      <w:r>
        <w:t xml:space="preserve">firmly established </w:t>
      </w:r>
      <w:r w:rsidR="00883F70">
        <w:t xml:space="preserve">that </w:t>
      </w:r>
      <w:r w:rsidR="001C4AD7">
        <w:t xml:space="preserve">existing international human rights standards </w:t>
      </w:r>
      <w:r>
        <w:t xml:space="preserve">themselves </w:t>
      </w:r>
      <w:r w:rsidR="001C4AD7">
        <w:t>are incomplete</w:t>
      </w:r>
      <w:r w:rsidR="00CB379D">
        <w:t xml:space="preserve"> in that they fail to prohibit </w:t>
      </w:r>
      <w:r w:rsidR="00CB379D">
        <w:lastRenderedPageBreak/>
        <w:t xml:space="preserve">discrimination in old age and </w:t>
      </w:r>
      <w:r w:rsidR="001C4AD7">
        <w:t xml:space="preserve">do </w:t>
      </w:r>
      <w:r w:rsidR="00C25183">
        <w:t xml:space="preserve">not cover the range of </w:t>
      </w:r>
      <w:r w:rsidR="009A41CF">
        <w:t xml:space="preserve">human rights violations </w:t>
      </w:r>
      <w:r w:rsidR="00C25183">
        <w:t xml:space="preserve">that </w:t>
      </w:r>
      <w:r w:rsidR="001C4AD7">
        <w:t xml:space="preserve">older people experience. </w:t>
      </w:r>
    </w:p>
    <w:p w:rsidR="00A75771" w:rsidRDefault="00A75771" w:rsidP="00FB7DA9"/>
    <w:p w:rsidR="00A75771" w:rsidRDefault="00A75771" w:rsidP="00FB7DA9">
      <w:r>
        <w:t>The High Co</w:t>
      </w:r>
      <w:r w:rsidR="00796570">
        <w:t>mmissioner for Human Rights her</w:t>
      </w:r>
      <w:r>
        <w:t>self emphasized in her opening Statement that “the rights of</w:t>
      </w:r>
      <w:r w:rsidR="008A1495">
        <w:t xml:space="preserve"> individuals do not rest on</w:t>
      </w:r>
      <w:r>
        <w:t xml:space="preserve"> a calculation of their net input to society”. </w:t>
      </w:r>
      <w:r w:rsidR="00796570">
        <w:t xml:space="preserve"> Economic arguments as a reason not to extend protection of older people’s rights have been resoundingly </w:t>
      </w:r>
      <w:r w:rsidR="00CA2971">
        <w:t>refuted</w:t>
      </w:r>
      <w:r w:rsidR="009A41CF">
        <w:t xml:space="preserve"> at this Social Forum</w:t>
      </w:r>
      <w:r w:rsidR="00796570">
        <w:t xml:space="preserve">. </w:t>
      </w:r>
    </w:p>
    <w:p w:rsidR="00B0125F" w:rsidRDefault="00B0125F" w:rsidP="00FB7DA9"/>
    <w:p w:rsidR="00911ACC" w:rsidRDefault="00552445" w:rsidP="00FB7DA9">
      <w:r>
        <w:t>Evidence presented at this</w:t>
      </w:r>
      <w:r w:rsidR="0075202E">
        <w:t xml:space="preserve"> Social Forum has clearly shown that </w:t>
      </w:r>
      <w:r w:rsidR="009A41CF">
        <w:t>t</w:t>
      </w:r>
      <w:r w:rsidR="00117DA4">
        <w:t xml:space="preserve">hese arguments against a new convention as a tool to further the rights of older people </w:t>
      </w:r>
      <w:r w:rsidR="00B0125F">
        <w:t xml:space="preserve">are </w:t>
      </w:r>
      <w:r w:rsidR="00CA2971">
        <w:t>invalid.</w:t>
      </w:r>
    </w:p>
    <w:p w:rsidR="00911ACC" w:rsidRDefault="00911ACC" w:rsidP="00FB7DA9"/>
    <w:p w:rsidR="00682B6B" w:rsidRDefault="00117DA4" w:rsidP="00FB7DA9">
      <w:r>
        <w:t>We</w:t>
      </w:r>
      <w:r w:rsidR="0075202E">
        <w:t xml:space="preserve">therefore call on </w:t>
      </w:r>
      <w:r w:rsidR="00682B6B">
        <w:t>Member States</w:t>
      </w:r>
      <w:r w:rsidR="0075202E">
        <w:t xml:space="preserve"> to </w:t>
      </w:r>
      <w:r w:rsidR="00EA5677">
        <w:t>ensure that</w:t>
      </w:r>
      <w:r w:rsidR="001C4AD7">
        <w:t xml:space="preserve"> the Open-ended Working Group on Ageing </w:t>
      </w:r>
      <w:r w:rsidR="00EA7ACC">
        <w:t>fulfill</w:t>
      </w:r>
      <w:r w:rsidR="00911ACC">
        <w:t xml:space="preserve"> its mandate by discussing what protections, standards and guarantees are necessary to adequately respond to the human rights challenges that older people face.</w:t>
      </w:r>
    </w:p>
    <w:p w:rsidR="00EA7ACC" w:rsidRDefault="00EA7ACC" w:rsidP="00FB7DA9"/>
    <w:p w:rsidR="00682B6B" w:rsidRDefault="00682B6B" w:rsidP="00FB7DA9">
      <w:r>
        <w:t xml:space="preserve">We also call upon members of the Human Rights Council and the Office of the High Commissioner for Human Rights to ensure the work of the new Independent Expert </w:t>
      </w:r>
      <w:r w:rsidR="00D0031A">
        <w:t>helps</w:t>
      </w:r>
      <w:r>
        <w:t xml:space="preserve"> foster a more substantive and in depth exploration of these issues, both here in Geneva and in the Open-Ended Working Group on Ageing.</w:t>
      </w:r>
    </w:p>
    <w:p w:rsidR="00911ACC" w:rsidRDefault="00911ACC" w:rsidP="00FB7DA9"/>
    <w:p w:rsidR="00B06A94" w:rsidRDefault="00DC21D7" w:rsidP="00FB7DA9">
      <w:r>
        <w:t xml:space="preserve">It is absolutely critical that older women and men are afforded every opportunity to directly input their lived experience into these critical discussions at the UN level. </w:t>
      </w:r>
      <w:r w:rsidR="00EA5677">
        <w:t xml:space="preserve">Special measures need to be taken </w:t>
      </w:r>
      <w:r>
        <w:t xml:space="preserve">by </w:t>
      </w:r>
      <w:r w:rsidR="008E6442">
        <w:t>members of the</w:t>
      </w:r>
      <w:r w:rsidR="00C3619B">
        <w:t xml:space="preserve"> Human Rights Council, </w:t>
      </w:r>
      <w:r w:rsidR="008E6442">
        <w:t>the Office of the Hig</w:t>
      </w:r>
      <w:r w:rsidR="00911ACC">
        <w:t xml:space="preserve">h Commissioner for Human </w:t>
      </w:r>
      <w:r w:rsidR="00D0031A">
        <w:t>Rights, the Open-ended Working G</w:t>
      </w:r>
      <w:r w:rsidR="00911ACC">
        <w:t xml:space="preserve">roup on Ageing </w:t>
      </w:r>
      <w:r w:rsidR="008E6442">
        <w:t xml:space="preserve">and the new Independent Expert </w:t>
      </w:r>
      <w:r>
        <w:t>to ensure older women and men are able to contribute fully to the proceedings.</w:t>
      </w:r>
    </w:p>
    <w:p w:rsidR="00DC21D7" w:rsidRDefault="00DC21D7" w:rsidP="00FB7DA9"/>
    <w:p w:rsidR="00B06A94" w:rsidRDefault="00B06A94" w:rsidP="00FB7DA9">
      <w:r>
        <w:t>For example, Member States should c</w:t>
      </w:r>
      <w:r w:rsidRPr="00EA5677">
        <w:t xml:space="preserve">onsult </w:t>
      </w:r>
      <w:r>
        <w:t xml:space="preserve">with older women and men </w:t>
      </w:r>
      <w:r w:rsidRPr="00EA5677">
        <w:t xml:space="preserve">at </w:t>
      </w:r>
      <w:r>
        <w:t xml:space="preserve">the </w:t>
      </w:r>
      <w:r w:rsidRPr="00EA5677">
        <w:t xml:space="preserve">national level before </w:t>
      </w:r>
      <w:r>
        <w:t xml:space="preserve">the Open-ended Working Group on Ageing </w:t>
      </w:r>
      <w:r w:rsidRPr="00EA5677">
        <w:t>sessions</w:t>
      </w:r>
      <w:r>
        <w:t xml:space="preserve">. Agenda items should be made available well in advance of the sessions so such consultations can be meaningful. Member States should also include older people in their Government delegations. Older people should be invited onto every panel and greater use of web-based technology, and video links and social media should be made to allow more older women and men to make presentations and input into the discussions remotely. </w:t>
      </w:r>
    </w:p>
    <w:p w:rsidR="007B1591" w:rsidRDefault="007B1591" w:rsidP="00FB7DA9"/>
    <w:p w:rsidR="007B1591" w:rsidRPr="00EA5677" w:rsidRDefault="007B1591" w:rsidP="00FB7DA9">
      <w:pPr>
        <w:rPr>
          <w:lang w:val="en-GB"/>
        </w:rPr>
      </w:pPr>
      <w:r>
        <w:t>The current</w:t>
      </w:r>
      <w:r w:rsidR="00911ACC">
        <w:t xml:space="preserve"> failure to </w:t>
      </w:r>
      <w:r w:rsidR="00D0031A">
        <w:t>consistently</w:t>
      </w:r>
      <w:r w:rsidR="00DC21D7">
        <w:t>in</w:t>
      </w:r>
      <w:r w:rsidR="00D0031A">
        <w:t>clude</w:t>
      </w:r>
      <w:r>
        <w:t xml:space="preserve"> older women and men from </w:t>
      </w:r>
      <w:r w:rsidR="00012487">
        <w:t>debates about their rights</w:t>
      </w:r>
      <w:r>
        <w:t xml:space="preserve"> is unacceptable and cannot be allowed to continue. </w:t>
      </w:r>
    </w:p>
    <w:p w:rsidR="00EA5677" w:rsidRDefault="00EA5677" w:rsidP="00FB7DA9"/>
    <w:p w:rsidR="00883F70" w:rsidRDefault="00C3619B" w:rsidP="00FB7DA9">
      <w:r>
        <w:t xml:space="preserve">We therefore call on </w:t>
      </w:r>
      <w:r w:rsidR="00B06A94">
        <w:t>Member States</w:t>
      </w:r>
      <w:r w:rsidR="00D0031A">
        <w:t xml:space="preserve">, the Office of the High Commissioner for Human Rights, the Open-ended Working Group on Ageing and the new Independent Expert </w:t>
      </w:r>
      <w:r>
        <w:t xml:space="preserve">to more proactively facilitate the direct participation of </w:t>
      </w:r>
      <w:r w:rsidR="000E5D13">
        <w:t>older people in discussions about their rights at both the national and UN levels.</w:t>
      </w:r>
    </w:p>
    <w:sectPr w:rsidR="00883F70" w:rsidSect="00C44800">
      <w:headerReference w:type="default" r:id="rId7"/>
      <w:footerReference w:type="even" r:id="rId8"/>
      <w:footerReference w:type="default" r:id="rId9"/>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77" w:rsidRDefault="00466D77" w:rsidP="00C44800">
      <w:r>
        <w:separator/>
      </w:r>
    </w:p>
  </w:endnote>
  <w:endnote w:type="continuationSeparator" w:id="1">
    <w:p w:rsidR="00466D77" w:rsidRDefault="00466D77" w:rsidP="00C448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40" w:rsidRDefault="00E84D1B" w:rsidP="008E3E40">
    <w:pPr>
      <w:pStyle w:val="a6"/>
      <w:framePr w:wrap="around" w:vAnchor="text" w:hAnchor="margin" w:xAlign="right" w:y="1"/>
      <w:rPr>
        <w:rStyle w:val="a8"/>
      </w:rPr>
    </w:pPr>
    <w:r>
      <w:rPr>
        <w:rStyle w:val="a8"/>
      </w:rPr>
      <w:fldChar w:fldCharType="begin"/>
    </w:r>
    <w:r w:rsidR="008E3E40">
      <w:rPr>
        <w:rStyle w:val="a8"/>
      </w:rPr>
      <w:instrText xml:space="preserve">PAGE  </w:instrText>
    </w:r>
    <w:r>
      <w:rPr>
        <w:rStyle w:val="a8"/>
      </w:rPr>
      <w:fldChar w:fldCharType="end"/>
    </w:r>
  </w:p>
  <w:p w:rsidR="008E3E40" w:rsidRDefault="008E3E40" w:rsidP="00FB7DA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40" w:rsidRDefault="00E84D1B" w:rsidP="008E3E40">
    <w:pPr>
      <w:pStyle w:val="a6"/>
      <w:framePr w:wrap="around" w:vAnchor="text" w:hAnchor="margin" w:xAlign="right" w:y="1"/>
      <w:rPr>
        <w:rStyle w:val="a8"/>
      </w:rPr>
    </w:pPr>
    <w:r>
      <w:rPr>
        <w:rStyle w:val="a8"/>
      </w:rPr>
      <w:fldChar w:fldCharType="begin"/>
    </w:r>
    <w:r w:rsidR="008E3E40">
      <w:rPr>
        <w:rStyle w:val="a8"/>
      </w:rPr>
      <w:instrText xml:space="preserve">PAGE  </w:instrText>
    </w:r>
    <w:r>
      <w:rPr>
        <w:rStyle w:val="a8"/>
      </w:rPr>
      <w:fldChar w:fldCharType="separate"/>
    </w:r>
    <w:r w:rsidR="00466D77">
      <w:rPr>
        <w:rStyle w:val="a8"/>
        <w:noProof/>
      </w:rPr>
      <w:t>1</w:t>
    </w:r>
    <w:r>
      <w:rPr>
        <w:rStyle w:val="a8"/>
      </w:rPr>
      <w:fldChar w:fldCharType="end"/>
    </w:r>
  </w:p>
  <w:p w:rsidR="008E3E40" w:rsidRDefault="008E3E40" w:rsidP="00FB7DA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77" w:rsidRDefault="00466D77" w:rsidP="00C44800">
      <w:r>
        <w:separator/>
      </w:r>
    </w:p>
  </w:footnote>
  <w:footnote w:type="continuationSeparator" w:id="1">
    <w:p w:rsidR="00466D77" w:rsidRDefault="00466D77" w:rsidP="00C44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40" w:rsidRPr="00EA7ACC" w:rsidRDefault="008E3E40">
    <w:pPr>
      <w:pStyle w:val="a4"/>
      <w:rPr>
        <w:sz w:val="18"/>
        <w:szCs w:val="18"/>
      </w:rPr>
    </w:pPr>
    <w:r w:rsidRPr="00EA7ACC">
      <w:rPr>
        <w:sz w:val="18"/>
        <w:szCs w:val="18"/>
      </w:rPr>
      <w:t>Check Against Delivery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578B"/>
    <w:multiLevelType w:val="hybridMultilevel"/>
    <w:tmpl w:val="636CC53C"/>
    <w:lvl w:ilvl="0" w:tplc="322405B8">
      <w:start w:val="1"/>
      <w:numFmt w:val="bullet"/>
      <w:lvlText w:val=""/>
      <w:lvlJc w:val="left"/>
      <w:pPr>
        <w:tabs>
          <w:tab w:val="num" w:pos="720"/>
        </w:tabs>
        <w:ind w:left="720" w:hanging="360"/>
      </w:pPr>
      <w:rPr>
        <w:rFonts w:ascii="Wingdings" w:hAnsi="Wingdings" w:hint="default"/>
      </w:rPr>
    </w:lvl>
    <w:lvl w:ilvl="1" w:tplc="B2608EFE">
      <w:start w:val="1"/>
      <w:numFmt w:val="bullet"/>
      <w:lvlText w:val=""/>
      <w:lvlJc w:val="left"/>
      <w:pPr>
        <w:tabs>
          <w:tab w:val="num" w:pos="1440"/>
        </w:tabs>
        <w:ind w:left="1440" w:hanging="360"/>
      </w:pPr>
      <w:rPr>
        <w:rFonts w:ascii="Wingdings" w:hAnsi="Wingdings" w:hint="default"/>
      </w:rPr>
    </w:lvl>
    <w:lvl w:ilvl="2" w:tplc="399ED58A" w:tentative="1">
      <w:start w:val="1"/>
      <w:numFmt w:val="bullet"/>
      <w:lvlText w:val=""/>
      <w:lvlJc w:val="left"/>
      <w:pPr>
        <w:tabs>
          <w:tab w:val="num" w:pos="2160"/>
        </w:tabs>
        <w:ind w:left="2160" w:hanging="360"/>
      </w:pPr>
      <w:rPr>
        <w:rFonts w:ascii="Wingdings" w:hAnsi="Wingdings" w:hint="default"/>
      </w:rPr>
    </w:lvl>
    <w:lvl w:ilvl="3" w:tplc="AD9CC15A" w:tentative="1">
      <w:start w:val="1"/>
      <w:numFmt w:val="bullet"/>
      <w:lvlText w:val=""/>
      <w:lvlJc w:val="left"/>
      <w:pPr>
        <w:tabs>
          <w:tab w:val="num" w:pos="2880"/>
        </w:tabs>
        <w:ind w:left="2880" w:hanging="360"/>
      </w:pPr>
      <w:rPr>
        <w:rFonts w:ascii="Wingdings" w:hAnsi="Wingdings" w:hint="default"/>
      </w:rPr>
    </w:lvl>
    <w:lvl w:ilvl="4" w:tplc="24A2ACAA" w:tentative="1">
      <w:start w:val="1"/>
      <w:numFmt w:val="bullet"/>
      <w:lvlText w:val=""/>
      <w:lvlJc w:val="left"/>
      <w:pPr>
        <w:tabs>
          <w:tab w:val="num" w:pos="3600"/>
        </w:tabs>
        <w:ind w:left="3600" w:hanging="360"/>
      </w:pPr>
      <w:rPr>
        <w:rFonts w:ascii="Wingdings" w:hAnsi="Wingdings" w:hint="default"/>
      </w:rPr>
    </w:lvl>
    <w:lvl w:ilvl="5" w:tplc="A1549F24" w:tentative="1">
      <w:start w:val="1"/>
      <w:numFmt w:val="bullet"/>
      <w:lvlText w:val=""/>
      <w:lvlJc w:val="left"/>
      <w:pPr>
        <w:tabs>
          <w:tab w:val="num" w:pos="4320"/>
        </w:tabs>
        <w:ind w:left="4320" w:hanging="360"/>
      </w:pPr>
      <w:rPr>
        <w:rFonts w:ascii="Wingdings" w:hAnsi="Wingdings" w:hint="default"/>
      </w:rPr>
    </w:lvl>
    <w:lvl w:ilvl="6" w:tplc="D11E1968" w:tentative="1">
      <w:start w:val="1"/>
      <w:numFmt w:val="bullet"/>
      <w:lvlText w:val=""/>
      <w:lvlJc w:val="left"/>
      <w:pPr>
        <w:tabs>
          <w:tab w:val="num" w:pos="5040"/>
        </w:tabs>
        <w:ind w:left="5040" w:hanging="360"/>
      </w:pPr>
      <w:rPr>
        <w:rFonts w:ascii="Wingdings" w:hAnsi="Wingdings" w:hint="default"/>
      </w:rPr>
    </w:lvl>
    <w:lvl w:ilvl="7" w:tplc="173E2A74" w:tentative="1">
      <w:start w:val="1"/>
      <w:numFmt w:val="bullet"/>
      <w:lvlText w:val=""/>
      <w:lvlJc w:val="left"/>
      <w:pPr>
        <w:tabs>
          <w:tab w:val="num" w:pos="5760"/>
        </w:tabs>
        <w:ind w:left="5760" w:hanging="360"/>
      </w:pPr>
      <w:rPr>
        <w:rFonts w:ascii="Wingdings" w:hAnsi="Wingdings" w:hint="default"/>
      </w:rPr>
    </w:lvl>
    <w:lvl w:ilvl="8" w:tplc="12F22DCA" w:tentative="1">
      <w:start w:val="1"/>
      <w:numFmt w:val="bullet"/>
      <w:lvlText w:val=""/>
      <w:lvlJc w:val="left"/>
      <w:pPr>
        <w:tabs>
          <w:tab w:val="num" w:pos="6480"/>
        </w:tabs>
        <w:ind w:left="6480" w:hanging="360"/>
      </w:pPr>
      <w:rPr>
        <w:rFonts w:ascii="Wingdings" w:hAnsi="Wingdings" w:hint="default"/>
      </w:rPr>
    </w:lvl>
  </w:abstractNum>
  <w:abstractNum w:abstractNumId="1">
    <w:nsid w:val="21113F65"/>
    <w:multiLevelType w:val="hybridMultilevel"/>
    <w:tmpl w:val="B9E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savePreviewPicture/>
  <w:footnotePr>
    <w:footnote w:id="0"/>
    <w:footnote w:id="1"/>
  </w:footnotePr>
  <w:endnotePr>
    <w:endnote w:id="0"/>
    <w:endnote w:id="1"/>
  </w:endnotePr>
  <w:compat>
    <w:useFELayout/>
  </w:compat>
  <w:rsids>
    <w:rsidRoot w:val="00883F70"/>
    <w:rsid w:val="00012487"/>
    <w:rsid w:val="00021248"/>
    <w:rsid w:val="00046360"/>
    <w:rsid w:val="000E5D13"/>
    <w:rsid w:val="000E6652"/>
    <w:rsid w:val="00117DA4"/>
    <w:rsid w:val="001C4AD7"/>
    <w:rsid w:val="00384EA0"/>
    <w:rsid w:val="003D53BE"/>
    <w:rsid w:val="00463F7D"/>
    <w:rsid w:val="00466D77"/>
    <w:rsid w:val="004738C4"/>
    <w:rsid w:val="00552445"/>
    <w:rsid w:val="00556C42"/>
    <w:rsid w:val="005D525E"/>
    <w:rsid w:val="0061724F"/>
    <w:rsid w:val="00682B6B"/>
    <w:rsid w:val="0075202E"/>
    <w:rsid w:val="0075214F"/>
    <w:rsid w:val="00780BC0"/>
    <w:rsid w:val="00796570"/>
    <w:rsid w:val="007B1591"/>
    <w:rsid w:val="007F4851"/>
    <w:rsid w:val="00883F70"/>
    <w:rsid w:val="008A1495"/>
    <w:rsid w:val="008E3E40"/>
    <w:rsid w:val="008E6442"/>
    <w:rsid w:val="00911ACC"/>
    <w:rsid w:val="0094431B"/>
    <w:rsid w:val="009A41CF"/>
    <w:rsid w:val="00A32782"/>
    <w:rsid w:val="00A75771"/>
    <w:rsid w:val="00B0125F"/>
    <w:rsid w:val="00B06A94"/>
    <w:rsid w:val="00B85889"/>
    <w:rsid w:val="00C15189"/>
    <w:rsid w:val="00C233B8"/>
    <w:rsid w:val="00C25183"/>
    <w:rsid w:val="00C3619B"/>
    <w:rsid w:val="00C44800"/>
    <w:rsid w:val="00CA2971"/>
    <w:rsid w:val="00CA3221"/>
    <w:rsid w:val="00CB379D"/>
    <w:rsid w:val="00CE7C59"/>
    <w:rsid w:val="00D0031A"/>
    <w:rsid w:val="00D155E3"/>
    <w:rsid w:val="00D75918"/>
    <w:rsid w:val="00DC21D7"/>
    <w:rsid w:val="00E80213"/>
    <w:rsid w:val="00E84D1B"/>
    <w:rsid w:val="00EA5677"/>
    <w:rsid w:val="00EA7ACC"/>
    <w:rsid w:val="00F825A1"/>
    <w:rsid w:val="00FB6DE3"/>
    <w:rsid w:val="00FB7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F70"/>
    <w:pPr>
      <w:ind w:left="720"/>
      <w:contextualSpacing/>
    </w:pPr>
  </w:style>
  <w:style w:type="paragraph" w:styleId="a4">
    <w:name w:val="header"/>
    <w:basedOn w:val="a"/>
    <w:link w:val="a5"/>
    <w:uiPriority w:val="99"/>
    <w:unhideWhenUsed/>
    <w:rsid w:val="00C44800"/>
    <w:pPr>
      <w:tabs>
        <w:tab w:val="center" w:pos="4320"/>
        <w:tab w:val="right" w:pos="8640"/>
      </w:tabs>
    </w:pPr>
  </w:style>
  <w:style w:type="character" w:customStyle="1" w:styleId="a5">
    <w:name w:val="Верхний колонтитул Знак"/>
    <w:basedOn w:val="a0"/>
    <w:link w:val="a4"/>
    <w:uiPriority w:val="99"/>
    <w:rsid w:val="00C44800"/>
  </w:style>
  <w:style w:type="paragraph" w:styleId="a6">
    <w:name w:val="footer"/>
    <w:basedOn w:val="a"/>
    <w:link w:val="a7"/>
    <w:uiPriority w:val="99"/>
    <w:unhideWhenUsed/>
    <w:rsid w:val="00C44800"/>
    <w:pPr>
      <w:tabs>
        <w:tab w:val="center" w:pos="4320"/>
        <w:tab w:val="right" w:pos="8640"/>
      </w:tabs>
    </w:pPr>
  </w:style>
  <w:style w:type="character" w:customStyle="1" w:styleId="a7">
    <w:name w:val="Нижний колонтитул Знак"/>
    <w:basedOn w:val="a0"/>
    <w:link w:val="a6"/>
    <w:uiPriority w:val="99"/>
    <w:rsid w:val="00C44800"/>
  </w:style>
  <w:style w:type="character" w:styleId="a8">
    <w:name w:val="page number"/>
    <w:basedOn w:val="a0"/>
    <w:uiPriority w:val="99"/>
    <w:semiHidden/>
    <w:unhideWhenUsed/>
    <w:rsid w:val="00FB7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70"/>
    <w:pPr>
      <w:ind w:left="720"/>
      <w:contextualSpacing/>
    </w:pPr>
  </w:style>
  <w:style w:type="paragraph" w:styleId="Header">
    <w:name w:val="header"/>
    <w:basedOn w:val="Normal"/>
    <w:link w:val="HeaderChar"/>
    <w:uiPriority w:val="99"/>
    <w:unhideWhenUsed/>
    <w:rsid w:val="00C44800"/>
    <w:pPr>
      <w:tabs>
        <w:tab w:val="center" w:pos="4320"/>
        <w:tab w:val="right" w:pos="8640"/>
      </w:tabs>
    </w:pPr>
  </w:style>
  <w:style w:type="character" w:customStyle="1" w:styleId="HeaderChar">
    <w:name w:val="Header Char"/>
    <w:basedOn w:val="DefaultParagraphFont"/>
    <w:link w:val="Header"/>
    <w:uiPriority w:val="99"/>
    <w:rsid w:val="00C44800"/>
  </w:style>
  <w:style w:type="paragraph" w:styleId="Footer">
    <w:name w:val="footer"/>
    <w:basedOn w:val="Normal"/>
    <w:link w:val="FooterChar"/>
    <w:uiPriority w:val="99"/>
    <w:unhideWhenUsed/>
    <w:rsid w:val="00C44800"/>
    <w:pPr>
      <w:tabs>
        <w:tab w:val="center" w:pos="4320"/>
        <w:tab w:val="right" w:pos="8640"/>
      </w:tabs>
    </w:pPr>
  </w:style>
  <w:style w:type="character" w:customStyle="1" w:styleId="FooterChar">
    <w:name w:val="Footer Char"/>
    <w:basedOn w:val="DefaultParagraphFont"/>
    <w:link w:val="Footer"/>
    <w:uiPriority w:val="99"/>
    <w:rsid w:val="00C44800"/>
  </w:style>
  <w:style w:type="character" w:styleId="PageNumber">
    <w:name w:val="page number"/>
    <w:basedOn w:val="DefaultParagraphFont"/>
    <w:uiPriority w:val="99"/>
    <w:semiHidden/>
    <w:unhideWhenUsed/>
    <w:rsid w:val="00FB7DA9"/>
  </w:style>
</w:styles>
</file>

<file path=word/webSettings.xml><?xml version="1.0" encoding="utf-8"?>
<w:webSettings xmlns:r="http://schemas.openxmlformats.org/officeDocument/2006/relationships" xmlns:w="http://schemas.openxmlformats.org/wordprocessingml/2006/main">
  <w:divs>
    <w:div w:id="1859536827">
      <w:bodyDiv w:val="1"/>
      <w:marLeft w:val="0"/>
      <w:marRight w:val="0"/>
      <w:marTop w:val="0"/>
      <w:marBottom w:val="0"/>
      <w:divBdr>
        <w:top w:val="none" w:sz="0" w:space="0" w:color="auto"/>
        <w:left w:val="none" w:sz="0" w:space="0" w:color="auto"/>
        <w:bottom w:val="none" w:sz="0" w:space="0" w:color="auto"/>
        <w:right w:val="none" w:sz="0" w:space="0" w:color="auto"/>
      </w:divBdr>
      <w:divsChild>
        <w:div w:id="1218128887">
          <w:marLeft w:val="1296"/>
          <w:marRight w:val="0"/>
          <w:marTop w:val="144"/>
          <w:marBottom w:val="86"/>
          <w:divBdr>
            <w:top w:val="none" w:sz="0" w:space="0" w:color="auto"/>
            <w:left w:val="none" w:sz="0" w:space="0" w:color="auto"/>
            <w:bottom w:val="none" w:sz="0" w:space="0" w:color="auto"/>
            <w:right w:val="none" w:sz="0" w:space="0" w:color="auto"/>
          </w:divBdr>
        </w:div>
        <w:div w:id="962342736">
          <w:marLeft w:val="1296"/>
          <w:marRight w:val="0"/>
          <w:marTop w:val="144"/>
          <w:marBottom w:val="86"/>
          <w:divBdr>
            <w:top w:val="none" w:sz="0" w:space="0" w:color="auto"/>
            <w:left w:val="none" w:sz="0" w:space="0" w:color="auto"/>
            <w:bottom w:val="none" w:sz="0" w:space="0" w:color="auto"/>
            <w:right w:val="none" w:sz="0" w:space="0" w:color="auto"/>
          </w:divBdr>
        </w:div>
        <w:div w:id="1727291327">
          <w:marLeft w:val="1296"/>
          <w:marRight w:val="0"/>
          <w:marTop w:val="144"/>
          <w:marBottom w:val="86"/>
          <w:divBdr>
            <w:top w:val="none" w:sz="0" w:space="0" w:color="auto"/>
            <w:left w:val="none" w:sz="0" w:space="0" w:color="auto"/>
            <w:bottom w:val="none" w:sz="0" w:space="0" w:color="auto"/>
            <w:right w:val="none" w:sz="0" w:space="0" w:color="auto"/>
          </w:divBdr>
        </w:div>
        <w:div w:id="622809583">
          <w:marLeft w:val="1296"/>
          <w:marRight w:val="0"/>
          <w:marTop w:val="144"/>
          <w:marBottom w:val="86"/>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Sleap</dc:creator>
  <cp:keywords/>
  <dc:description/>
  <cp:lastModifiedBy>Admin</cp:lastModifiedBy>
  <cp:revision>2</cp:revision>
  <dcterms:created xsi:type="dcterms:W3CDTF">2014-04-08T10:51:00Z</dcterms:created>
  <dcterms:modified xsi:type="dcterms:W3CDTF">2014-04-08T10:51:00Z</dcterms:modified>
</cp:coreProperties>
</file>